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2CF" w:rsidRDefault="003C22CF">
      <w:pPr>
        <w:pStyle w:val="BodyText"/>
        <w:rPr>
          <w:rFonts w:ascii="Times New Roman"/>
          <w:sz w:val="20"/>
        </w:rPr>
      </w:pPr>
    </w:p>
    <w:p w:rsidR="003C22CF" w:rsidRDefault="003C22CF">
      <w:pPr>
        <w:pStyle w:val="BodyText"/>
        <w:rPr>
          <w:rFonts w:ascii="Times New Roman"/>
          <w:sz w:val="20"/>
        </w:rPr>
      </w:pPr>
    </w:p>
    <w:p w:rsidR="003C22CF" w:rsidRDefault="003C22CF">
      <w:pPr>
        <w:pStyle w:val="BodyText"/>
        <w:rPr>
          <w:rFonts w:ascii="Times New Roman"/>
          <w:sz w:val="20"/>
        </w:rPr>
      </w:pPr>
    </w:p>
    <w:p w:rsidR="003C22CF" w:rsidRDefault="003C22CF">
      <w:pPr>
        <w:pStyle w:val="BodyText"/>
        <w:rPr>
          <w:rFonts w:ascii="Times New Roman"/>
          <w:sz w:val="20"/>
        </w:rPr>
      </w:pPr>
    </w:p>
    <w:p w:rsidR="003C22CF" w:rsidRDefault="003C22CF">
      <w:pPr>
        <w:pStyle w:val="BodyText"/>
        <w:rPr>
          <w:rFonts w:ascii="Times New Roman"/>
          <w:sz w:val="20"/>
        </w:rPr>
      </w:pPr>
    </w:p>
    <w:p w:rsidR="003C22CF" w:rsidRDefault="003C22CF">
      <w:pPr>
        <w:pStyle w:val="BodyText"/>
        <w:rPr>
          <w:rFonts w:ascii="Times New Roman"/>
          <w:sz w:val="20"/>
        </w:rPr>
      </w:pPr>
    </w:p>
    <w:p w:rsidR="003C22CF" w:rsidRDefault="003C22CF">
      <w:pPr>
        <w:pStyle w:val="BodyText"/>
        <w:rPr>
          <w:rFonts w:ascii="Times New Roman"/>
          <w:sz w:val="20"/>
        </w:rPr>
      </w:pPr>
    </w:p>
    <w:p w:rsidR="003C22CF" w:rsidRDefault="003C22CF">
      <w:pPr>
        <w:pStyle w:val="BodyText"/>
        <w:rPr>
          <w:rFonts w:ascii="Times New Roman"/>
          <w:sz w:val="20"/>
        </w:rPr>
      </w:pPr>
    </w:p>
    <w:p w:rsidR="003C22CF" w:rsidRDefault="003C22CF">
      <w:pPr>
        <w:pStyle w:val="BodyText"/>
        <w:rPr>
          <w:rFonts w:ascii="Times New Roman"/>
          <w:sz w:val="20"/>
        </w:rPr>
      </w:pPr>
    </w:p>
    <w:p w:rsidR="003C22CF" w:rsidRDefault="003C22CF">
      <w:pPr>
        <w:pStyle w:val="BodyText"/>
        <w:spacing w:before="197"/>
        <w:rPr>
          <w:rFonts w:ascii="Times New Roman"/>
          <w:sz w:val="20"/>
        </w:rPr>
      </w:pPr>
    </w:p>
    <w:p w:rsidR="003C22CF" w:rsidRDefault="009020F5">
      <w:pPr>
        <w:pStyle w:val="BodyText"/>
        <w:ind w:left="17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IN" w:eastAsia="en-IN"/>
        </w:rPr>
        <mc:AlternateContent>
          <mc:Choice Requires="wps">
            <w:drawing>
              <wp:inline distT="0" distB="0" distL="0" distR="0">
                <wp:extent cx="5934075" cy="2005964"/>
                <wp:effectExtent l="9525" t="0" r="0" b="1333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4075" cy="2005964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C22CF" w:rsidRDefault="009020F5">
                            <w:pPr>
                              <w:spacing w:line="297" w:lineRule="exact"/>
                              <w:jc w:val="center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SSM SECURITIES PVT.</w:t>
                            </w:r>
                            <w:proofErr w:type="gramEnd"/>
                            <w:r>
                              <w:rPr>
                                <w:rFonts w:ascii="Palatino Linotype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Palatino Linotype"/>
                                <w:b/>
                                <w:spacing w:val="-2"/>
                                <w:sz w:val="24"/>
                              </w:rPr>
                              <w:t>LTD.</w:t>
                            </w:r>
                            <w:proofErr w:type="gramEnd"/>
                          </w:p>
                          <w:p w:rsidR="003C22CF" w:rsidRDefault="009020F5">
                            <w:pPr>
                              <w:spacing w:before="137"/>
                              <w:jc w:val="center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(SEBI</w:t>
                            </w:r>
                            <w:r>
                              <w:rPr>
                                <w:rFonts w:ascii="Palatino Linotype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Registration</w:t>
                            </w:r>
                            <w:r>
                              <w:rPr>
                                <w:rFonts w:ascii="Palatino Linotype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no.</w:t>
                            </w:r>
                            <w:proofErr w:type="gramEnd"/>
                            <w:r>
                              <w:rPr>
                                <w:rFonts w:ascii="Palatino Linotype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pacing w:val="-2"/>
                                <w:sz w:val="24"/>
                              </w:rPr>
                              <w:t>INZ000194130)</w:t>
                            </w:r>
                          </w:p>
                          <w:p w:rsidR="003C22CF" w:rsidRDefault="003C22CF">
                            <w:pPr>
                              <w:pStyle w:val="BodyText"/>
                              <w:spacing w:before="3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</w:p>
                          <w:p w:rsidR="003C22CF" w:rsidRDefault="009020F5">
                            <w:pPr>
                              <w:spacing w:before="1" w:line="230" w:lineRule="auto"/>
                              <w:ind w:left="1226" w:right="1231" w:firstLine="7"/>
                              <w:jc w:val="center"/>
                              <w:rPr>
                                <w:rFonts w:ascii="Palatino Linotype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z w:val="44"/>
                              </w:rPr>
                              <w:t>Policy regarding treatment of Inactive/Dormant</w:t>
                            </w:r>
                            <w:r>
                              <w:rPr>
                                <w:rFonts w:ascii="Palatino Linotype"/>
                                <w:b/>
                                <w:spacing w:val="-2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z w:val="44"/>
                              </w:rPr>
                              <w:t>Client</w:t>
                            </w:r>
                            <w:r>
                              <w:rPr>
                                <w:rFonts w:ascii="Palatino Linotype"/>
                                <w:b/>
                                <w:spacing w:val="-2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b/>
                                <w:sz w:val="44"/>
                              </w:rPr>
                              <w:t>Accounts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67.25pt;height:15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" filled="f" strokeweight=".72pt">
                <v:path arrowok="t"/>
                <v:textbox inset="0,0,0,0">
                  <w:txbxContent>
                    <w:p w:rsidR="003C22CF" w:rsidRDefault="009020F5">
                      <w:pPr>
                        <w:spacing w:line="297" w:lineRule="exact"/>
                        <w:jc w:val="center"/>
                        <w:rPr>
                          <w:rFonts w:ascii="Palatino Linotype"/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rFonts w:ascii="Palatino Linotype"/>
                          <w:b/>
                          <w:sz w:val="24"/>
                        </w:rPr>
                        <w:t>SSM SECURITIES PVT.</w:t>
                      </w:r>
                      <w:proofErr w:type="gramEnd"/>
                      <w:r>
                        <w:rPr>
                          <w:rFonts w:ascii="Palatino Linotype"/>
                          <w:b/>
                          <w:spacing w:val="-2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Palatino Linotype"/>
                          <w:b/>
                          <w:spacing w:val="-2"/>
                          <w:sz w:val="24"/>
                        </w:rPr>
                        <w:t>LTD.</w:t>
                      </w:r>
                      <w:proofErr w:type="gramEnd"/>
                    </w:p>
                    <w:p w:rsidR="003C22CF" w:rsidRDefault="009020F5">
                      <w:pPr>
                        <w:spacing w:before="137"/>
                        <w:jc w:val="center"/>
                        <w:rPr>
                          <w:rFonts w:ascii="Palatino Linotype"/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rFonts w:ascii="Palatino Linotype"/>
                          <w:b/>
                          <w:sz w:val="24"/>
                        </w:rPr>
                        <w:t>(SEBI</w:t>
                      </w:r>
                      <w:r>
                        <w:rPr>
                          <w:rFonts w:ascii="Palatino Linotype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sz w:val="24"/>
                        </w:rPr>
                        <w:t>Registration</w:t>
                      </w:r>
                      <w:r>
                        <w:rPr>
                          <w:rFonts w:ascii="Palatino Linotype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sz w:val="24"/>
                        </w:rPr>
                        <w:t>no.</w:t>
                      </w:r>
                      <w:proofErr w:type="gramEnd"/>
                      <w:r>
                        <w:rPr>
                          <w:rFonts w:ascii="Palatino Linotype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spacing w:val="-2"/>
                          <w:sz w:val="24"/>
                        </w:rPr>
                        <w:t>INZ000194130)</w:t>
                      </w:r>
                    </w:p>
                    <w:p w:rsidR="003C22CF" w:rsidRDefault="003C22CF">
                      <w:pPr>
                        <w:pStyle w:val="BodyText"/>
                        <w:spacing w:before="3"/>
                        <w:rPr>
                          <w:rFonts w:ascii="Palatino Linotype"/>
                          <w:b/>
                          <w:sz w:val="24"/>
                        </w:rPr>
                      </w:pPr>
                    </w:p>
                    <w:p w:rsidR="003C22CF" w:rsidRDefault="009020F5">
                      <w:pPr>
                        <w:spacing w:before="1" w:line="230" w:lineRule="auto"/>
                        <w:ind w:left="1226" w:right="1231" w:firstLine="7"/>
                        <w:jc w:val="center"/>
                        <w:rPr>
                          <w:rFonts w:ascii="Palatino Linotype"/>
                          <w:b/>
                          <w:sz w:val="44"/>
                        </w:rPr>
                      </w:pPr>
                      <w:r>
                        <w:rPr>
                          <w:rFonts w:ascii="Palatino Linotype"/>
                          <w:b/>
                          <w:sz w:val="44"/>
                        </w:rPr>
                        <w:t>Policy regarding treatment of Inactive/Dormant</w:t>
                      </w:r>
                      <w:r>
                        <w:rPr>
                          <w:rFonts w:ascii="Palatino Linotype"/>
                          <w:b/>
                          <w:spacing w:val="-21"/>
                          <w:sz w:val="4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sz w:val="44"/>
                        </w:rPr>
                        <w:t>Client</w:t>
                      </w:r>
                      <w:r>
                        <w:rPr>
                          <w:rFonts w:ascii="Palatino Linotype"/>
                          <w:b/>
                          <w:spacing w:val="-21"/>
                          <w:sz w:val="44"/>
                        </w:rPr>
                        <w:t xml:space="preserve"> </w:t>
                      </w:r>
                      <w:r>
                        <w:rPr>
                          <w:rFonts w:ascii="Palatino Linotype"/>
                          <w:b/>
                          <w:sz w:val="44"/>
                        </w:rPr>
                        <w:t>Accounts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C22CF" w:rsidRDefault="003C22CF">
      <w:pPr>
        <w:rPr>
          <w:rFonts w:ascii="Times New Roman"/>
          <w:sz w:val="20"/>
        </w:rPr>
        <w:sectPr w:rsidR="003C22CF">
          <w:footerReference w:type="default" r:id="rId8"/>
          <w:type w:val="continuous"/>
          <w:pgSz w:w="12240" w:h="15840"/>
          <w:pgMar w:top="1820" w:right="1280" w:bottom="1060" w:left="1320" w:header="0" w:footer="873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:rsidR="003C22CF" w:rsidRDefault="009020F5">
      <w:pPr>
        <w:pStyle w:val="Heading1"/>
        <w:spacing w:before="50"/>
        <w:rPr>
          <w:u w:val="none"/>
        </w:rPr>
      </w:pPr>
      <w:r>
        <w:rPr>
          <w:spacing w:val="-2"/>
        </w:rPr>
        <w:lastRenderedPageBreak/>
        <w:t>Index</w:t>
      </w:r>
    </w:p>
    <w:p w:rsidR="003C22CF" w:rsidRDefault="003C22CF">
      <w:pPr>
        <w:pStyle w:val="BodyText"/>
        <w:rPr>
          <w:rFonts w:ascii="Palatino Linotype"/>
          <w:b/>
          <w:sz w:val="20"/>
        </w:rPr>
      </w:pPr>
    </w:p>
    <w:p w:rsidR="003C22CF" w:rsidRDefault="003C22CF">
      <w:pPr>
        <w:pStyle w:val="BodyText"/>
        <w:spacing w:before="64"/>
        <w:rPr>
          <w:rFonts w:ascii="Palatino Linotype"/>
          <w:b/>
          <w:sz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6582"/>
        <w:gridCol w:w="1194"/>
      </w:tblGrid>
      <w:tr w:rsidR="003C22CF">
        <w:trPr>
          <w:trHeight w:val="664"/>
        </w:trPr>
        <w:tc>
          <w:tcPr>
            <w:tcW w:w="701" w:type="dxa"/>
          </w:tcPr>
          <w:p w:rsidR="003C22CF" w:rsidRDefault="009020F5">
            <w:pPr>
              <w:pStyle w:val="TableParagraph"/>
              <w:spacing w:before="39" w:line="230" w:lineRule="auto"/>
              <w:ind w:left="117" w:right="260" w:hanging="10"/>
              <w:rPr>
                <w:rFonts w:ascii="Palatino Linotype"/>
                <w:b/>
              </w:rPr>
            </w:pPr>
            <w:proofErr w:type="spellStart"/>
            <w:r>
              <w:rPr>
                <w:rFonts w:ascii="Palatino Linotype"/>
                <w:b/>
                <w:spacing w:val="-6"/>
              </w:rPr>
              <w:t>Sr</w:t>
            </w:r>
            <w:proofErr w:type="spellEnd"/>
            <w:r>
              <w:rPr>
                <w:rFonts w:ascii="Palatino Linotype"/>
                <w:b/>
                <w:spacing w:val="-6"/>
              </w:rPr>
              <w:t xml:space="preserve"> No</w:t>
            </w:r>
          </w:p>
        </w:tc>
        <w:tc>
          <w:tcPr>
            <w:tcW w:w="6582" w:type="dxa"/>
          </w:tcPr>
          <w:p w:rsidR="003C22CF" w:rsidRDefault="009020F5">
            <w:pPr>
              <w:pStyle w:val="TableParagraph"/>
              <w:spacing w:before="3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  <w:spacing w:val="-2"/>
              </w:rPr>
              <w:t>Particulars</w:t>
            </w:r>
          </w:p>
        </w:tc>
        <w:tc>
          <w:tcPr>
            <w:tcW w:w="1194" w:type="dxa"/>
          </w:tcPr>
          <w:p w:rsidR="003C22CF" w:rsidRDefault="009020F5">
            <w:pPr>
              <w:pStyle w:val="TableParagraph"/>
              <w:spacing w:before="30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Page</w:t>
            </w:r>
            <w:r>
              <w:rPr>
                <w:rFonts w:ascii="Palatino Linotype"/>
                <w:b/>
                <w:spacing w:val="-3"/>
              </w:rPr>
              <w:t xml:space="preserve"> </w:t>
            </w:r>
            <w:r>
              <w:rPr>
                <w:rFonts w:ascii="Palatino Linotype"/>
                <w:b/>
                <w:spacing w:val="-5"/>
              </w:rPr>
              <w:t>no</w:t>
            </w:r>
          </w:p>
        </w:tc>
      </w:tr>
      <w:tr w:rsidR="003C22CF">
        <w:trPr>
          <w:trHeight w:val="374"/>
        </w:trPr>
        <w:tc>
          <w:tcPr>
            <w:tcW w:w="701" w:type="dxa"/>
          </w:tcPr>
          <w:p w:rsidR="003C22CF" w:rsidRDefault="009020F5">
            <w:pPr>
              <w:pStyle w:val="TableParagraph"/>
            </w:pPr>
            <w:r>
              <w:rPr>
                <w:spacing w:val="-5"/>
              </w:rPr>
              <w:t>1.</w:t>
            </w:r>
          </w:p>
        </w:tc>
        <w:tc>
          <w:tcPr>
            <w:tcW w:w="6582" w:type="dxa"/>
          </w:tcPr>
          <w:p w:rsidR="003C22CF" w:rsidRDefault="009020F5">
            <w:pPr>
              <w:pStyle w:val="TableParagraph"/>
            </w:pPr>
            <w:r>
              <w:rPr>
                <w:spacing w:val="-2"/>
                <w:w w:val="105"/>
              </w:rPr>
              <w:t>Purpose</w:t>
            </w:r>
          </w:p>
        </w:tc>
        <w:tc>
          <w:tcPr>
            <w:tcW w:w="1194" w:type="dxa"/>
          </w:tcPr>
          <w:p w:rsidR="003C22CF" w:rsidRDefault="009020F5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</w:tr>
      <w:tr w:rsidR="003C22CF">
        <w:trPr>
          <w:trHeight w:val="376"/>
        </w:trPr>
        <w:tc>
          <w:tcPr>
            <w:tcW w:w="701" w:type="dxa"/>
          </w:tcPr>
          <w:p w:rsidR="003C22CF" w:rsidRDefault="009020F5">
            <w:pPr>
              <w:pStyle w:val="TableParagraph"/>
            </w:pPr>
            <w:r>
              <w:rPr>
                <w:spacing w:val="-5"/>
              </w:rPr>
              <w:t>2.</w:t>
            </w:r>
          </w:p>
        </w:tc>
        <w:tc>
          <w:tcPr>
            <w:tcW w:w="6582" w:type="dxa"/>
          </w:tcPr>
          <w:p w:rsidR="003C22CF" w:rsidRDefault="009020F5">
            <w:pPr>
              <w:pStyle w:val="TableParagraph"/>
            </w:pPr>
            <w:r>
              <w:rPr>
                <w:spacing w:val="-2"/>
                <w:w w:val="105"/>
              </w:rPr>
              <w:t>Objective</w:t>
            </w:r>
          </w:p>
        </w:tc>
        <w:tc>
          <w:tcPr>
            <w:tcW w:w="1194" w:type="dxa"/>
          </w:tcPr>
          <w:p w:rsidR="003C22CF" w:rsidRDefault="009020F5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</w:tr>
      <w:tr w:rsidR="003C22CF">
        <w:trPr>
          <w:trHeight w:val="378"/>
        </w:trPr>
        <w:tc>
          <w:tcPr>
            <w:tcW w:w="701" w:type="dxa"/>
          </w:tcPr>
          <w:p w:rsidR="003C22CF" w:rsidRDefault="009020F5">
            <w:pPr>
              <w:pStyle w:val="TableParagraph"/>
              <w:spacing w:before="57"/>
            </w:pPr>
            <w:r>
              <w:rPr>
                <w:spacing w:val="-5"/>
              </w:rPr>
              <w:t>3.</w:t>
            </w:r>
          </w:p>
        </w:tc>
        <w:tc>
          <w:tcPr>
            <w:tcW w:w="6582" w:type="dxa"/>
          </w:tcPr>
          <w:p w:rsidR="003C22CF" w:rsidRDefault="009020F5">
            <w:pPr>
              <w:pStyle w:val="TableParagraph"/>
              <w:spacing w:before="57"/>
            </w:pPr>
            <w:r>
              <w:rPr>
                <w:spacing w:val="-2"/>
                <w:w w:val="105"/>
              </w:rPr>
              <w:t>Definition</w:t>
            </w:r>
          </w:p>
        </w:tc>
        <w:tc>
          <w:tcPr>
            <w:tcW w:w="1194" w:type="dxa"/>
          </w:tcPr>
          <w:p w:rsidR="003C22CF" w:rsidRDefault="009020F5">
            <w:pPr>
              <w:pStyle w:val="TableParagraph"/>
              <w:spacing w:before="57"/>
            </w:pPr>
            <w:r>
              <w:rPr>
                <w:spacing w:val="-10"/>
              </w:rPr>
              <w:t>3</w:t>
            </w:r>
          </w:p>
        </w:tc>
      </w:tr>
      <w:tr w:rsidR="003C22CF">
        <w:trPr>
          <w:trHeight w:val="619"/>
        </w:trPr>
        <w:tc>
          <w:tcPr>
            <w:tcW w:w="701" w:type="dxa"/>
          </w:tcPr>
          <w:p w:rsidR="003C22CF" w:rsidRDefault="009020F5">
            <w:pPr>
              <w:pStyle w:val="TableParagraph"/>
            </w:pPr>
            <w:r>
              <w:rPr>
                <w:spacing w:val="-5"/>
              </w:rPr>
              <w:t>4.</w:t>
            </w:r>
          </w:p>
        </w:tc>
        <w:tc>
          <w:tcPr>
            <w:tcW w:w="6582" w:type="dxa"/>
          </w:tcPr>
          <w:p w:rsidR="003C22CF" w:rsidRDefault="009020F5">
            <w:pPr>
              <w:pStyle w:val="TableParagraph"/>
              <w:ind w:left="93"/>
            </w:pPr>
            <w:r>
              <w:rPr>
                <w:w w:val="105"/>
              </w:rPr>
              <w:t>A)</w:t>
            </w:r>
            <w:r>
              <w:rPr>
                <w:spacing w:val="37"/>
                <w:w w:val="105"/>
              </w:rPr>
              <w:t xml:space="preserve"> </w:t>
            </w:r>
            <w:r>
              <w:rPr>
                <w:w w:val="105"/>
              </w:rPr>
              <w:t>Treatment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for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handling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Inactive/dormant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accounts:</w:t>
            </w:r>
          </w:p>
        </w:tc>
        <w:tc>
          <w:tcPr>
            <w:tcW w:w="1194" w:type="dxa"/>
          </w:tcPr>
          <w:p w:rsidR="003C22CF" w:rsidRDefault="009020F5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</w:tr>
      <w:tr w:rsidR="003C22CF">
        <w:trPr>
          <w:trHeight w:val="376"/>
        </w:trPr>
        <w:tc>
          <w:tcPr>
            <w:tcW w:w="701" w:type="dxa"/>
          </w:tcPr>
          <w:p w:rsidR="003C22CF" w:rsidRDefault="009020F5">
            <w:pPr>
              <w:pStyle w:val="TableParagraph"/>
            </w:pPr>
            <w:r>
              <w:rPr>
                <w:spacing w:val="-5"/>
              </w:rPr>
              <w:t>5.</w:t>
            </w:r>
          </w:p>
        </w:tc>
        <w:tc>
          <w:tcPr>
            <w:tcW w:w="6582" w:type="dxa"/>
          </w:tcPr>
          <w:p w:rsidR="003C22CF" w:rsidRDefault="009020F5">
            <w:pPr>
              <w:pStyle w:val="TableParagraph"/>
              <w:ind w:left="93"/>
            </w:pPr>
            <w:r>
              <w:t>B)</w:t>
            </w:r>
            <w:r>
              <w:rPr>
                <w:spacing w:val="33"/>
              </w:rPr>
              <w:t xml:space="preserve"> </w:t>
            </w:r>
            <w:r>
              <w:t>Activation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process</w:t>
            </w:r>
          </w:p>
        </w:tc>
        <w:tc>
          <w:tcPr>
            <w:tcW w:w="1194" w:type="dxa"/>
          </w:tcPr>
          <w:p w:rsidR="003C22CF" w:rsidRDefault="009020F5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</w:tr>
      <w:tr w:rsidR="003C22CF">
        <w:trPr>
          <w:trHeight w:val="378"/>
        </w:trPr>
        <w:tc>
          <w:tcPr>
            <w:tcW w:w="701" w:type="dxa"/>
          </w:tcPr>
          <w:p w:rsidR="003C22CF" w:rsidRDefault="009020F5">
            <w:pPr>
              <w:pStyle w:val="TableParagraph"/>
              <w:spacing w:before="57"/>
            </w:pPr>
            <w:r>
              <w:rPr>
                <w:spacing w:val="-5"/>
              </w:rPr>
              <w:t>6.</w:t>
            </w:r>
          </w:p>
        </w:tc>
        <w:tc>
          <w:tcPr>
            <w:tcW w:w="6582" w:type="dxa"/>
          </w:tcPr>
          <w:p w:rsidR="003C22CF" w:rsidRDefault="009020F5">
            <w:pPr>
              <w:pStyle w:val="TableParagraph"/>
              <w:spacing w:before="57"/>
              <w:ind w:left="93"/>
            </w:pPr>
            <w:r>
              <w:t>C)</w:t>
            </w:r>
            <w:r>
              <w:rPr>
                <w:spacing w:val="64"/>
                <w:w w:val="150"/>
              </w:rPr>
              <w:t xml:space="preserve"> </w:t>
            </w:r>
            <w:r>
              <w:t>Treatment</w:t>
            </w:r>
            <w:r>
              <w:rPr>
                <w:spacing w:val="15"/>
              </w:rPr>
              <w:t xml:space="preserve"> </w:t>
            </w:r>
            <w:r>
              <w:t>of</w:t>
            </w:r>
            <w:r>
              <w:rPr>
                <w:spacing w:val="13"/>
              </w:rPr>
              <w:t xml:space="preserve"> </w:t>
            </w:r>
            <w:r>
              <w:t>client</w:t>
            </w:r>
            <w:r>
              <w:rPr>
                <w:spacing w:val="13"/>
              </w:rPr>
              <w:t xml:space="preserve"> </w:t>
            </w:r>
            <w:r>
              <w:t>funds</w:t>
            </w:r>
            <w:r>
              <w:rPr>
                <w:spacing w:val="15"/>
              </w:rPr>
              <w:t xml:space="preserve"> </w:t>
            </w:r>
            <w:r>
              <w:t>clients</w:t>
            </w:r>
            <w:r>
              <w:rPr>
                <w:spacing w:val="16"/>
              </w:rPr>
              <w:t xml:space="preserve"> </w:t>
            </w:r>
            <w:r>
              <w:t>who</w:t>
            </w:r>
            <w:r>
              <w:rPr>
                <w:spacing w:val="15"/>
              </w:rPr>
              <w:t xml:space="preserve"> </w:t>
            </w:r>
            <w:r>
              <w:t>are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untraceable</w:t>
            </w:r>
          </w:p>
        </w:tc>
        <w:tc>
          <w:tcPr>
            <w:tcW w:w="1194" w:type="dxa"/>
          </w:tcPr>
          <w:p w:rsidR="003C22CF" w:rsidRDefault="009020F5">
            <w:pPr>
              <w:pStyle w:val="TableParagraph"/>
              <w:spacing w:before="57"/>
            </w:pPr>
            <w:r>
              <w:rPr>
                <w:spacing w:val="-10"/>
              </w:rPr>
              <w:t>5</w:t>
            </w:r>
          </w:p>
        </w:tc>
      </w:tr>
      <w:tr w:rsidR="003C22CF">
        <w:trPr>
          <w:trHeight w:val="374"/>
        </w:trPr>
        <w:tc>
          <w:tcPr>
            <w:tcW w:w="701" w:type="dxa"/>
          </w:tcPr>
          <w:p w:rsidR="003C22CF" w:rsidRDefault="009020F5">
            <w:pPr>
              <w:pStyle w:val="TableParagraph"/>
            </w:pPr>
            <w:r>
              <w:rPr>
                <w:spacing w:val="-5"/>
              </w:rPr>
              <w:t>7.</w:t>
            </w:r>
          </w:p>
        </w:tc>
        <w:tc>
          <w:tcPr>
            <w:tcW w:w="6582" w:type="dxa"/>
          </w:tcPr>
          <w:p w:rsidR="003C22CF" w:rsidRDefault="009020F5">
            <w:pPr>
              <w:pStyle w:val="TableParagraph"/>
            </w:pPr>
            <w:r>
              <w:rPr>
                <w:w w:val="105"/>
              </w:rPr>
              <w:t>Review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policy</w:t>
            </w:r>
          </w:p>
        </w:tc>
        <w:tc>
          <w:tcPr>
            <w:tcW w:w="1194" w:type="dxa"/>
          </w:tcPr>
          <w:p w:rsidR="003C22CF" w:rsidRDefault="009020F5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</w:tr>
      <w:tr w:rsidR="003C22CF">
        <w:trPr>
          <w:trHeight w:val="378"/>
        </w:trPr>
        <w:tc>
          <w:tcPr>
            <w:tcW w:w="701" w:type="dxa"/>
          </w:tcPr>
          <w:p w:rsidR="003C22CF" w:rsidRDefault="009020F5">
            <w:pPr>
              <w:pStyle w:val="TableParagraph"/>
            </w:pPr>
            <w:r>
              <w:rPr>
                <w:spacing w:val="-5"/>
              </w:rPr>
              <w:t>8.</w:t>
            </w:r>
          </w:p>
        </w:tc>
        <w:tc>
          <w:tcPr>
            <w:tcW w:w="6582" w:type="dxa"/>
          </w:tcPr>
          <w:p w:rsidR="003C22CF" w:rsidRDefault="009020F5">
            <w:pPr>
              <w:pStyle w:val="TableParagraph"/>
            </w:pPr>
            <w:r>
              <w:rPr>
                <w:spacing w:val="-2"/>
              </w:rPr>
              <w:t>References</w:t>
            </w:r>
          </w:p>
        </w:tc>
        <w:tc>
          <w:tcPr>
            <w:tcW w:w="1194" w:type="dxa"/>
          </w:tcPr>
          <w:p w:rsidR="003C22CF" w:rsidRDefault="009020F5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</w:tr>
    </w:tbl>
    <w:p w:rsidR="003C22CF" w:rsidRDefault="003C22CF">
      <w:pPr>
        <w:sectPr w:rsidR="003C22CF">
          <w:pgSz w:w="12240" w:h="15840"/>
          <w:pgMar w:top="1800" w:right="1280" w:bottom="1060" w:left="1320" w:header="0" w:footer="873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3C22CF" w:rsidRDefault="003C22CF">
      <w:pPr>
        <w:pStyle w:val="BodyText"/>
        <w:rPr>
          <w:rFonts w:ascii="Palatino Linotype"/>
          <w:b/>
        </w:rPr>
      </w:pPr>
    </w:p>
    <w:p w:rsidR="003C22CF" w:rsidRDefault="003C22CF">
      <w:pPr>
        <w:pStyle w:val="BodyText"/>
        <w:rPr>
          <w:rFonts w:ascii="Palatino Linotype"/>
          <w:b/>
        </w:rPr>
      </w:pPr>
    </w:p>
    <w:p w:rsidR="003C22CF" w:rsidRDefault="003C22CF">
      <w:pPr>
        <w:pStyle w:val="BodyText"/>
        <w:spacing w:before="23"/>
        <w:rPr>
          <w:rFonts w:ascii="Palatino Linotype"/>
          <w:b/>
        </w:rPr>
      </w:pPr>
    </w:p>
    <w:p w:rsidR="003C22CF" w:rsidRDefault="009020F5">
      <w:pPr>
        <w:ind w:left="106"/>
        <w:rPr>
          <w:rFonts w:ascii="Palatino Linotype" w:hAnsi="Palatino Linotype"/>
          <w:b/>
        </w:rPr>
      </w:pPr>
      <w:proofErr w:type="gramStart"/>
      <w:r>
        <w:rPr>
          <w:rFonts w:ascii="Wingdings" w:hAnsi="Wingdings"/>
        </w:rPr>
        <w:t></w:t>
      </w:r>
      <w:r>
        <w:rPr>
          <w:rFonts w:ascii="Times New Roman" w:hAnsi="Times New Roman"/>
          <w:spacing w:val="42"/>
        </w:rPr>
        <w:t xml:space="preserve">  </w:t>
      </w:r>
      <w:r>
        <w:rPr>
          <w:rFonts w:ascii="Palatino Linotype" w:hAnsi="Palatino Linotype"/>
          <w:b/>
          <w:spacing w:val="-2"/>
          <w:u w:val="single"/>
        </w:rPr>
        <w:t>Purpose</w:t>
      </w:r>
      <w:proofErr w:type="gramEnd"/>
      <w:r>
        <w:rPr>
          <w:rFonts w:ascii="Palatino Linotype" w:hAnsi="Palatino Linotype"/>
          <w:b/>
          <w:spacing w:val="-2"/>
        </w:rPr>
        <w:t>:</w:t>
      </w:r>
    </w:p>
    <w:p w:rsidR="003C22CF" w:rsidRDefault="009020F5">
      <w:pPr>
        <w:pStyle w:val="BodyText"/>
        <w:spacing w:before="18" w:line="264" w:lineRule="auto"/>
        <w:ind w:left="125" w:right="151" w:hanging="10"/>
        <w:jc w:val="both"/>
      </w:pPr>
      <w:proofErr w:type="gramStart"/>
      <w:r>
        <w:rPr>
          <w:w w:val="105"/>
        </w:rPr>
        <w:t>As per guidelines prescribed by SEBI vide circular no.</w:t>
      </w:r>
      <w:proofErr w:type="gramEnd"/>
      <w:r>
        <w:rPr>
          <w:w w:val="105"/>
        </w:rPr>
        <w:t xml:space="preserve"> Dated December 3, </w:t>
      </w:r>
      <w:proofErr w:type="gramStart"/>
      <w:r>
        <w:rPr>
          <w:w w:val="105"/>
        </w:rPr>
        <w:t>2009,</w:t>
      </w:r>
      <w:proofErr w:type="gramEnd"/>
      <w:r>
        <w:rPr>
          <w:w w:val="105"/>
        </w:rPr>
        <w:t xml:space="preserve"> and stock exchanges vide circular no. NSE/INSP/46506 dated December 1, 2020, and NSE/INSP/43488 </w:t>
      </w:r>
      <w:r>
        <w:rPr>
          <w:spacing w:val="-2"/>
          <w:w w:val="105"/>
        </w:rPr>
        <w:t>dated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February 10,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2020,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policy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being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framed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deal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with 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inactive/dormant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accounts.</w:t>
      </w:r>
    </w:p>
    <w:p w:rsidR="003C22CF" w:rsidRDefault="003C22CF">
      <w:pPr>
        <w:pStyle w:val="BodyText"/>
      </w:pPr>
    </w:p>
    <w:p w:rsidR="003C22CF" w:rsidRDefault="003C22CF">
      <w:pPr>
        <w:pStyle w:val="BodyText"/>
        <w:spacing w:before="99"/>
      </w:pPr>
    </w:p>
    <w:p w:rsidR="003C22CF" w:rsidRDefault="009020F5">
      <w:pPr>
        <w:ind w:left="106"/>
      </w:pPr>
      <w:proofErr w:type="gramStart"/>
      <w:r>
        <w:rPr>
          <w:rFonts w:ascii="Wingdings" w:hAnsi="Wingdings"/>
        </w:rPr>
        <w:t></w:t>
      </w:r>
      <w:r>
        <w:rPr>
          <w:rFonts w:ascii="Times New Roman" w:hAnsi="Times New Roman"/>
          <w:spacing w:val="42"/>
        </w:rPr>
        <w:t xml:space="preserve">  </w:t>
      </w:r>
      <w:r>
        <w:rPr>
          <w:rFonts w:ascii="Palatino Linotype" w:hAnsi="Palatino Linotype"/>
          <w:b/>
          <w:spacing w:val="-2"/>
          <w:u w:val="single"/>
        </w:rPr>
        <w:t>Objective</w:t>
      </w:r>
      <w:proofErr w:type="gramEnd"/>
      <w:r>
        <w:rPr>
          <w:spacing w:val="-2"/>
        </w:rPr>
        <w:t>:</w:t>
      </w:r>
    </w:p>
    <w:p w:rsidR="003C22CF" w:rsidRDefault="009020F5">
      <w:pPr>
        <w:pStyle w:val="BodyText"/>
        <w:spacing w:before="23" w:line="264" w:lineRule="auto"/>
        <w:ind w:left="125" w:right="152" w:hanging="10"/>
        <w:jc w:val="both"/>
      </w:pPr>
      <w:r>
        <w:rPr>
          <w:w w:val="105"/>
        </w:rPr>
        <w:t>The objective of the policy is to appropriately deal with the Inactive/dormant clients, where clients</w:t>
      </w:r>
      <w:r>
        <w:rPr>
          <w:spacing w:val="-2"/>
          <w:w w:val="105"/>
        </w:rPr>
        <w:t xml:space="preserve"> </w:t>
      </w:r>
      <w:r>
        <w:rPr>
          <w:w w:val="105"/>
        </w:rPr>
        <w:t>have</w:t>
      </w:r>
      <w:r>
        <w:rPr>
          <w:spacing w:val="-2"/>
          <w:w w:val="105"/>
        </w:rPr>
        <w:t xml:space="preserve"> </w:t>
      </w:r>
      <w:r>
        <w:rPr>
          <w:w w:val="105"/>
        </w:rPr>
        <w:t>not traded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more than</w:t>
      </w:r>
      <w:r>
        <w:rPr>
          <w:spacing w:val="-1"/>
          <w:w w:val="105"/>
        </w:rPr>
        <w:t xml:space="preserve"> </w:t>
      </w:r>
      <w:r>
        <w:rPr>
          <w:w w:val="105"/>
        </w:rPr>
        <w:t>12 continuous months across the Exchanges.</w:t>
      </w:r>
    </w:p>
    <w:p w:rsidR="003C22CF" w:rsidRDefault="003C22CF">
      <w:pPr>
        <w:pStyle w:val="BodyText"/>
        <w:spacing w:before="75"/>
      </w:pPr>
    </w:p>
    <w:p w:rsidR="003C22CF" w:rsidRDefault="009020F5">
      <w:pPr>
        <w:pStyle w:val="BodyText"/>
        <w:spacing w:line="273" w:lineRule="auto"/>
        <w:ind w:left="115" w:right="153"/>
        <w:jc w:val="both"/>
      </w:pP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policy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also</w:t>
      </w:r>
      <w:r>
        <w:rPr>
          <w:spacing w:val="-3"/>
          <w:w w:val="105"/>
        </w:rPr>
        <w:t xml:space="preserve"> </w:t>
      </w:r>
      <w:r>
        <w:rPr>
          <w:w w:val="105"/>
        </w:rPr>
        <w:t>applicable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accounts</w:t>
      </w:r>
      <w:r>
        <w:rPr>
          <w:spacing w:val="-5"/>
          <w:w w:val="105"/>
        </w:rPr>
        <w:t xml:space="preserve"> </w:t>
      </w:r>
      <w:r>
        <w:rPr>
          <w:w w:val="105"/>
        </w:rPr>
        <w:t>which</w:t>
      </w:r>
      <w:r>
        <w:rPr>
          <w:spacing w:val="-4"/>
          <w:w w:val="105"/>
        </w:rPr>
        <w:t xml:space="preserve"> </w:t>
      </w:r>
      <w:r>
        <w:rPr>
          <w:w w:val="105"/>
        </w:rPr>
        <w:t>have</w:t>
      </w:r>
      <w:r>
        <w:rPr>
          <w:spacing w:val="-3"/>
          <w:w w:val="105"/>
        </w:rPr>
        <w:t xml:space="preserve"> </w:t>
      </w:r>
      <w:r>
        <w:rPr>
          <w:w w:val="105"/>
        </w:rPr>
        <w:t>been</w:t>
      </w:r>
      <w:r>
        <w:rPr>
          <w:spacing w:val="-2"/>
          <w:w w:val="105"/>
        </w:rPr>
        <w:t xml:space="preserve"> </w:t>
      </w:r>
      <w:r>
        <w:rPr>
          <w:w w:val="105"/>
        </w:rPr>
        <w:t>marked</w:t>
      </w:r>
      <w:r>
        <w:rPr>
          <w:spacing w:val="-4"/>
          <w:w w:val="105"/>
        </w:rPr>
        <w:t xml:space="preserve"> </w:t>
      </w:r>
      <w:r>
        <w:rPr>
          <w:w w:val="105"/>
        </w:rPr>
        <w:t>inactive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account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Rules, Bye laws, circulars and guidelines issued by </w:t>
      </w:r>
      <w:proofErr w:type="spellStart"/>
      <w:r>
        <w:rPr>
          <w:w w:val="105"/>
        </w:rPr>
        <w:t>Sebi</w:t>
      </w:r>
      <w:proofErr w:type="spellEnd"/>
      <w:r>
        <w:rPr>
          <w:w w:val="105"/>
        </w:rPr>
        <w:t xml:space="preserve">, Exchanges and Internal Risk Management </w:t>
      </w:r>
      <w:r>
        <w:rPr>
          <w:spacing w:val="-2"/>
          <w:w w:val="105"/>
        </w:rPr>
        <w:t>Policies.</w:t>
      </w:r>
    </w:p>
    <w:p w:rsidR="003C22CF" w:rsidRDefault="003C22CF">
      <w:pPr>
        <w:pStyle w:val="BodyText"/>
      </w:pPr>
    </w:p>
    <w:p w:rsidR="003C22CF" w:rsidRDefault="003C22CF">
      <w:pPr>
        <w:pStyle w:val="BodyText"/>
        <w:spacing w:before="87"/>
      </w:pPr>
    </w:p>
    <w:p w:rsidR="003C22CF" w:rsidRDefault="009020F5">
      <w:pPr>
        <w:spacing w:line="295" w:lineRule="exact"/>
        <w:ind w:left="106"/>
        <w:rPr>
          <w:rFonts w:ascii="Palatino Linotype" w:hAnsi="Palatino Linotype"/>
          <w:b/>
        </w:rPr>
      </w:pPr>
      <w:proofErr w:type="gramStart"/>
      <w:r>
        <w:rPr>
          <w:rFonts w:ascii="Wingdings" w:hAnsi="Wingdings"/>
        </w:rPr>
        <w:t></w:t>
      </w:r>
      <w:r>
        <w:rPr>
          <w:rFonts w:ascii="Times New Roman" w:hAnsi="Times New Roman"/>
          <w:spacing w:val="42"/>
        </w:rPr>
        <w:t xml:space="preserve">  </w:t>
      </w:r>
      <w:r>
        <w:rPr>
          <w:rFonts w:ascii="Palatino Linotype" w:hAnsi="Palatino Linotype"/>
          <w:b/>
          <w:spacing w:val="-2"/>
          <w:u w:val="single"/>
        </w:rPr>
        <w:t>Definition</w:t>
      </w:r>
      <w:proofErr w:type="gramEnd"/>
      <w:r>
        <w:rPr>
          <w:rFonts w:ascii="Palatino Linotype" w:hAnsi="Palatino Linotype"/>
          <w:b/>
          <w:spacing w:val="-2"/>
        </w:rPr>
        <w:t>:</w:t>
      </w:r>
    </w:p>
    <w:p w:rsidR="003C22CF" w:rsidRDefault="009020F5">
      <w:pPr>
        <w:pStyle w:val="BodyText"/>
        <w:spacing w:line="254" w:lineRule="auto"/>
        <w:ind w:left="125" w:right="148" w:hanging="10"/>
        <w:jc w:val="both"/>
      </w:pPr>
      <w:r>
        <w:rPr>
          <w:rFonts w:ascii="Palatino Linotype"/>
          <w:b/>
        </w:rPr>
        <w:t xml:space="preserve">As per Exchange guidelines </w:t>
      </w:r>
      <w:r>
        <w:t xml:space="preserve">in case of trading account, the term inactive/ </w:t>
      </w:r>
      <w:proofErr w:type="spellStart"/>
      <w:r>
        <w:t>dormat</w:t>
      </w:r>
      <w:proofErr w:type="spellEnd"/>
      <w:r>
        <w:t xml:space="preserve"> account refers</w:t>
      </w:r>
      <w:r>
        <w:rPr>
          <w:spacing w:val="40"/>
          <w:w w:val="105"/>
        </w:rPr>
        <w:t xml:space="preserve"> </w:t>
      </w:r>
      <w:r>
        <w:rPr>
          <w:w w:val="105"/>
        </w:rPr>
        <w:t>to such account wherein no trades have been carried out for continuous 12 (Twelve) months across all Exchanges.</w:t>
      </w:r>
    </w:p>
    <w:p w:rsidR="003C22CF" w:rsidRDefault="003C22CF">
      <w:pPr>
        <w:pStyle w:val="BodyText"/>
        <w:spacing w:before="86"/>
      </w:pPr>
    </w:p>
    <w:p w:rsidR="003C22CF" w:rsidRDefault="009020F5">
      <w:pPr>
        <w:ind w:left="106"/>
        <w:rPr>
          <w:rFonts w:ascii="Palatino Linotype" w:hAnsi="Palatino Linotype"/>
          <w:b/>
        </w:rPr>
      </w:pPr>
      <w:proofErr w:type="gramStart"/>
      <w:r>
        <w:rPr>
          <w:rFonts w:ascii="Wingdings" w:hAnsi="Wingdings"/>
        </w:rPr>
        <w:t></w:t>
      </w:r>
      <w:r>
        <w:rPr>
          <w:rFonts w:ascii="Times New Roman" w:hAnsi="Times New Roman"/>
          <w:spacing w:val="42"/>
        </w:rPr>
        <w:t xml:space="preserve">  </w:t>
      </w:r>
      <w:r>
        <w:rPr>
          <w:rFonts w:ascii="Palatino Linotype" w:hAnsi="Palatino Linotype"/>
          <w:b/>
          <w:spacing w:val="-2"/>
          <w:u w:val="single"/>
        </w:rPr>
        <w:t>Policy</w:t>
      </w:r>
      <w:proofErr w:type="gramEnd"/>
      <w:r>
        <w:rPr>
          <w:rFonts w:ascii="Palatino Linotype" w:hAnsi="Palatino Linotype"/>
          <w:b/>
          <w:spacing w:val="-2"/>
        </w:rPr>
        <w:t>:</w:t>
      </w:r>
    </w:p>
    <w:p w:rsidR="003C22CF" w:rsidRDefault="009020F5">
      <w:pPr>
        <w:pStyle w:val="Heading1"/>
        <w:numPr>
          <w:ilvl w:val="0"/>
          <w:numId w:val="4"/>
        </w:numPr>
        <w:tabs>
          <w:tab w:val="left" w:pos="412"/>
        </w:tabs>
        <w:spacing w:before="32"/>
        <w:ind w:left="412" w:hanging="306"/>
        <w:rPr>
          <w:u w:val="none"/>
        </w:rPr>
      </w:pPr>
      <w:r>
        <w:rPr>
          <w:u w:val="none"/>
        </w:rPr>
        <w:t>Treatment</w:t>
      </w:r>
      <w:r>
        <w:rPr>
          <w:spacing w:val="-7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handling</w:t>
      </w:r>
      <w:r>
        <w:rPr>
          <w:spacing w:val="-7"/>
          <w:u w:val="none"/>
        </w:rPr>
        <w:t xml:space="preserve"> </w:t>
      </w:r>
      <w:r>
        <w:rPr>
          <w:u w:val="none"/>
        </w:rPr>
        <w:t>Inactive/dormant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accounts:</w:t>
      </w:r>
    </w:p>
    <w:p w:rsidR="003C22CF" w:rsidRDefault="003C22CF">
      <w:pPr>
        <w:pStyle w:val="BodyText"/>
        <w:spacing w:before="33"/>
        <w:rPr>
          <w:rFonts w:ascii="Palatino Linotype"/>
          <w:b/>
        </w:rPr>
      </w:pPr>
    </w:p>
    <w:p w:rsidR="003C22CF" w:rsidRDefault="009020F5">
      <w:pPr>
        <w:pStyle w:val="ListParagraph"/>
        <w:numPr>
          <w:ilvl w:val="1"/>
          <w:numId w:val="4"/>
        </w:numPr>
        <w:tabs>
          <w:tab w:val="left" w:pos="125"/>
          <w:tab w:val="left" w:pos="298"/>
        </w:tabs>
        <w:spacing w:line="261" w:lineRule="auto"/>
        <w:ind w:right="148" w:hanging="10"/>
        <w:jc w:val="both"/>
      </w:pPr>
      <w:r>
        <w:rPr>
          <w:w w:val="105"/>
        </w:rPr>
        <w:t xml:space="preserve">The inactive accounts identified based on the above criteria shall be flagged as ’Inactive’ by </w:t>
      </w:r>
      <w:proofErr w:type="spellStart"/>
      <w:r w:rsidR="003471C8">
        <w:rPr>
          <w:w w:val="105"/>
        </w:rPr>
        <w:t>Ssm</w:t>
      </w:r>
      <w:proofErr w:type="spellEnd"/>
      <w:r w:rsidR="003471C8">
        <w:rPr>
          <w:w w:val="105"/>
        </w:rPr>
        <w:t xml:space="preserve"> Securities </w:t>
      </w:r>
      <w:proofErr w:type="spellStart"/>
      <w:r w:rsidR="003471C8">
        <w:rPr>
          <w:w w:val="105"/>
        </w:rPr>
        <w:t>Pvt</w:t>
      </w:r>
      <w:proofErr w:type="spellEnd"/>
      <w:r w:rsidR="003471C8">
        <w:rPr>
          <w:w w:val="105"/>
        </w:rPr>
        <w:t xml:space="preserve"> Ltd.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UCC</w:t>
      </w:r>
      <w:r>
        <w:rPr>
          <w:spacing w:val="-11"/>
          <w:w w:val="105"/>
        </w:rPr>
        <w:t xml:space="preserve"> </w:t>
      </w:r>
      <w:r>
        <w:rPr>
          <w:w w:val="105"/>
        </w:rPr>
        <w:t>database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all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respective</w:t>
      </w:r>
      <w:r>
        <w:rPr>
          <w:spacing w:val="-10"/>
          <w:w w:val="105"/>
        </w:rPr>
        <w:t xml:space="preserve"> </w:t>
      </w:r>
      <w:r>
        <w:rPr>
          <w:w w:val="105"/>
        </w:rPr>
        <w:t>Exchanges and Back Office simultaneously.</w:t>
      </w:r>
    </w:p>
    <w:p w:rsidR="003C22CF" w:rsidRDefault="003C22CF">
      <w:pPr>
        <w:pStyle w:val="BodyText"/>
        <w:spacing w:before="41"/>
      </w:pPr>
    </w:p>
    <w:p w:rsidR="003C22CF" w:rsidRDefault="009020F5">
      <w:pPr>
        <w:pStyle w:val="ListParagraph"/>
        <w:numPr>
          <w:ilvl w:val="1"/>
          <w:numId w:val="4"/>
        </w:numPr>
        <w:tabs>
          <w:tab w:val="left" w:pos="125"/>
          <w:tab w:val="left" w:pos="825"/>
        </w:tabs>
        <w:spacing w:before="1" w:line="264" w:lineRule="auto"/>
        <w:ind w:right="152" w:hanging="10"/>
        <w:jc w:val="both"/>
      </w:pPr>
      <w:r>
        <w:rPr>
          <w:w w:val="105"/>
        </w:rPr>
        <w:t>All the accounts marked as “INACTIVE/DORMANT” will be monitored</w:t>
      </w:r>
      <w:r>
        <w:rPr>
          <w:spacing w:val="80"/>
          <w:w w:val="105"/>
        </w:rPr>
        <w:t xml:space="preserve"> </w:t>
      </w:r>
      <w:r>
        <w:rPr>
          <w:w w:val="105"/>
        </w:rPr>
        <w:t>periodically by KYC/ops to avoid unauthorized transactions in the account.</w:t>
      </w:r>
    </w:p>
    <w:p w:rsidR="003C22CF" w:rsidRDefault="003C22CF">
      <w:pPr>
        <w:pStyle w:val="BodyText"/>
        <w:spacing w:before="60"/>
      </w:pPr>
    </w:p>
    <w:p w:rsidR="003C22CF" w:rsidRDefault="009020F5">
      <w:pPr>
        <w:pStyle w:val="ListParagraph"/>
        <w:numPr>
          <w:ilvl w:val="1"/>
          <w:numId w:val="4"/>
        </w:numPr>
        <w:tabs>
          <w:tab w:val="left" w:pos="125"/>
          <w:tab w:val="left" w:pos="825"/>
        </w:tabs>
        <w:spacing w:line="261" w:lineRule="auto"/>
        <w:ind w:right="154" w:hanging="10"/>
        <w:jc w:val="both"/>
      </w:pPr>
      <w:r>
        <w:rPr>
          <w:w w:val="105"/>
        </w:rPr>
        <w:t>Regulators</w:t>
      </w:r>
      <w:r>
        <w:rPr>
          <w:spacing w:val="-7"/>
          <w:w w:val="105"/>
        </w:rPr>
        <w:t xml:space="preserve"> </w:t>
      </w:r>
      <w:r>
        <w:rPr>
          <w:w w:val="105"/>
        </w:rPr>
        <w:t>may</w:t>
      </w:r>
      <w:r>
        <w:rPr>
          <w:spacing w:val="-8"/>
          <w:w w:val="105"/>
        </w:rPr>
        <w:t xml:space="preserve"> </w:t>
      </w:r>
      <w:r>
        <w:rPr>
          <w:w w:val="105"/>
        </w:rPr>
        <w:t>initiate</w:t>
      </w:r>
      <w:r>
        <w:rPr>
          <w:spacing w:val="-7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7"/>
          <w:w w:val="105"/>
        </w:rPr>
        <w:t xml:space="preserve"> </w:t>
      </w:r>
      <w:r>
        <w:rPr>
          <w:w w:val="105"/>
        </w:rPr>
        <w:t>disciplinary</w:t>
      </w:r>
      <w:r>
        <w:rPr>
          <w:spacing w:val="-8"/>
          <w:w w:val="105"/>
        </w:rPr>
        <w:t xml:space="preserve"> </w:t>
      </w:r>
      <w:r>
        <w:rPr>
          <w:w w:val="105"/>
        </w:rPr>
        <w:t>action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case</w:t>
      </w:r>
      <w:r>
        <w:rPr>
          <w:spacing w:val="-7"/>
          <w:w w:val="105"/>
        </w:rPr>
        <w:t xml:space="preserve"> </w:t>
      </w:r>
      <w:r>
        <w:rPr>
          <w:w w:val="105"/>
        </w:rPr>
        <w:t>if</w:t>
      </w:r>
      <w:r>
        <w:rPr>
          <w:spacing w:val="-7"/>
          <w:w w:val="105"/>
        </w:rPr>
        <w:t xml:space="preserve"> </w:t>
      </w:r>
      <w:r>
        <w:rPr>
          <w:w w:val="105"/>
        </w:rPr>
        <w:t>any</w:t>
      </w:r>
      <w:r>
        <w:rPr>
          <w:spacing w:val="-8"/>
          <w:w w:val="105"/>
        </w:rPr>
        <w:t xml:space="preserve"> </w:t>
      </w:r>
      <w:r>
        <w:rPr>
          <w:w w:val="105"/>
        </w:rPr>
        <w:t>trades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executed in any account flagged as ‘Inactive’.</w:t>
      </w:r>
    </w:p>
    <w:p w:rsidR="003C22CF" w:rsidRDefault="003C22CF">
      <w:pPr>
        <w:pStyle w:val="BodyText"/>
        <w:spacing w:before="54"/>
      </w:pPr>
    </w:p>
    <w:p w:rsidR="003C22CF" w:rsidRDefault="009020F5">
      <w:pPr>
        <w:pStyle w:val="ListParagraph"/>
        <w:numPr>
          <w:ilvl w:val="1"/>
          <w:numId w:val="4"/>
        </w:numPr>
        <w:tabs>
          <w:tab w:val="left" w:pos="125"/>
          <w:tab w:val="left" w:pos="825"/>
        </w:tabs>
        <w:spacing w:line="264" w:lineRule="auto"/>
        <w:ind w:right="154" w:hanging="10"/>
        <w:jc w:val="both"/>
      </w:pPr>
      <w:r>
        <w:rPr>
          <w:w w:val="105"/>
        </w:rPr>
        <w:t>Once the code is deactivated with Dormant flag, trading code is removed from Trading terminal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i.e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client</w:t>
      </w:r>
      <w:r>
        <w:rPr>
          <w:spacing w:val="-2"/>
          <w:w w:val="105"/>
        </w:rPr>
        <w:t xml:space="preserve"> </w:t>
      </w:r>
      <w:r>
        <w:rPr>
          <w:w w:val="105"/>
        </w:rPr>
        <w:t>cannot</w:t>
      </w:r>
      <w:r>
        <w:rPr>
          <w:spacing w:val="-5"/>
          <w:w w:val="105"/>
        </w:rPr>
        <w:t xml:space="preserve"> </w:t>
      </w:r>
      <w:r>
        <w:rPr>
          <w:w w:val="105"/>
        </w:rPr>
        <w:t>trade,</w:t>
      </w:r>
      <w:r>
        <w:rPr>
          <w:spacing w:val="-2"/>
          <w:w w:val="105"/>
        </w:rPr>
        <w:t xml:space="preserve"> </w:t>
      </w:r>
      <w:r>
        <w:rPr>
          <w:w w:val="105"/>
        </w:rPr>
        <w:t>unless</w:t>
      </w:r>
      <w:r>
        <w:rPr>
          <w:spacing w:val="-4"/>
          <w:w w:val="105"/>
        </w:rPr>
        <w:t xml:space="preserve"> </w:t>
      </w:r>
      <w:r>
        <w:rPr>
          <w:w w:val="105"/>
        </w:rPr>
        <w:t>client</w:t>
      </w:r>
      <w:r>
        <w:rPr>
          <w:spacing w:val="-2"/>
          <w:w w:val="105"/>
        </w:rPr>
        <w:t xml:space="preserve"> </w:t>
      </w:r>
      <w:r>
        <w:rPr>
          <w:w w:val="105"/>
        </w:rPr>
        <w:t>start</w:t>
      </w:r>
      <w:r>
        <w:rPr>
          <w:spacing w:val="-2"/>
          <w:w w:val="105"/>
        </w:rPr>
        <w:t xml:space="preserve"> </w:t>
      </w:r>
      <w:r>
        <w:rPr>
          <w:w w:val="105"/>
        </w:rPr>
        <w:t>reactivation</w:t>
      </w:r>
      <w:r>
        <w:rPr>
          <w:spacing w:val="-1"/>
          <w:w w:val="105"/>
        </w:rPr>
        <w:t xml:space="preserve"> </w:t>
      </w:r>
      <w:r>
        <w:rPr>
          <w:w w:val="105"/>
        </w:rPr>
        <w:t>process</w:t>
      </w:r>
    </w:p>
    <w:p w:rsidR="003C22CF" w:rsidRDefault="003C22CF">
      <w:pPr>
        <w:pStyle w:val="BodyText"/>
        <w:spacing w:before="72"/>
      </w:pPr>
    </w:p>
    <w:p w:rsidR="003C22CF" w:rsidRDefault="009020F5">
      <w:pPr>
        <w:pStyle w:val="ListParagraph"/>
        <w:numPr>
          <w:ilvl w:val="1"/>
          <w:numId w:val="4"/>
        </w:numPr>
        <w:tabs>
          <w:tab w:val="left" w:pos="125"/>
          <w:tab w:val="left" w:pos="825"/>
        </w:tabs>
        <w:spacing w:line="264" w:lineRule="auto"/>
        <w:ind w:right="150" w:hanging="10"/>
        <w:jc w:val="both"/>
      </w:pPr>
      <w:r>
        <w:t>In</w:t>
      </w:r>
      <w:r>
        <w:rPr>
          <w:spacing w:val="40"/>
        </w:rPr>
        <w:t xml:space="preserve"> </w:t>
      </w:r>
      <w:r>
        <w:t>case</w:t>
      </w:r>
      <w:r>
        <w:rPr>
          <w:spacing w:val="40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client</w:t>
      </w:r>
      <w:r>
        <w:rPr>
          <w:spacing w:val="40"/>
        </w:rPr>
        <w:t xml:space="preserve"> </w:t>
      </w:r>
      <w:r>
        <w:t>initiate</w:t>
      </w:r>
      <w:r>
        <w:rPr>
          <w:spacing w:val="40"/>
        </w:rPr>
        <w:t xml:space="preserve"> </w:t>
      </w:r>
      <w:proofErr w:type="spellStart"/>
      <w:r>
        <w:t>rekyc</w:t>
      </w:r>
      <w:proofErr w:type="spellEnd"/>
      <w:r>
        <w:t>,</w:t>
      </w:r>
      <w:r>
        <w:rPr>
          <w:spacing w:val="40"/>
        </w:rPr>
        <w:t xml:space="preserve"> </w:t>
      </w:r>
      <w:r>
        <w:t>system check</w:t>
      </w:r>
      <w:r>
        <w:rPr>
          <w:spacing w:val="40"/>
        </w:rPr>
        <w:t xml:space="preserve"> </w:t>
      </w:r>
      <w:r>
        <w:t>client</w:t>
      </w:r>
      <w:r>
        <w:rPr>
          <w:spacing w:val="40"/>
        </w:rPr>
        <w:t xml:space="preserve"> </w:t>
      </w:r>
      <w:r>
        <w:t xml:space="preserve">PAN </w:t>
      </w:r>
      <w:proofErr w:type="spellStart"/>
      <w:r>
        <w:t>Aadhar</w:t>
      </w:r>
      <w:proofErr w:type="spellEnd"/>
      <w:r>
        <w:rPr>
          <w:spacing w:val="40"/>
        </w:rPr>
        <w:t xml:space="preserve"> </w:t>
      </w:r>
      <w:r>
        <w:t>linking</w:t>
      </w:r>
      <w:r>
        <w:rPr>
          <w:spacing w:val="40"/>
        </w:rPr>
        <w:t xml:space="preserve"> </w:t>
      </w:r>
      <w:r>
        <w:t>status</w:t>
      </w:r>
      <w:r>
        <w:rPr>
          <w:spacing w:val="40"/>
        </w:rPr>
        <w:t xml:space="preserve"> </w:t>
      </w:r>
      <w:r>
        <w:t>and mandatory</w:t>
      </w:r>
      <w:r>
        <w:rPr>
          <w:spacing w:val="43"/>
        </w:rPr>
        <w:t xml:space="preserve"> </w:t>
      </w:r>
      <w:r>
        <w:t>6</w:t>
      </w:r>
      <w:r>
        <w:rPr>
          <w:spacing w:val="44"/>
        </w:rPr>
        <w:t xml:space="preserve"> </w:t>
      </w:r>
      <w:r>
        <w:t>attributes</w:t>
      </w:r>
      <w:r>
        <w:rPr>
          <w:spacing w:val="41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once</w:t>
      </w:r>
      <w:r>
        <w:rPr>
          <w:spacing w:val="45"/>
        </w:rPr>
        <w:t xml:space="preserve"> </w:t>
      </w:r>
      <w:r>
        <w:t>client</w:t>
      </w:r>
      <w:r>
        <w:rPr>
          <w:spacing w:val="41"/>
        </w:rPr>
        <w:t xml:space="preserve"> </w:t>
      </w:r>
      <w:r>
        <w:t>confirm</w:t>
      </w:r>
      <w:r>
        <w:rPr>
          <w:spacing w:val="41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6</w:t>
      </w:r>
      <w:r>
        <w:rPr>
          <w:spacing w:val="44"/>
        </w:rPr>
        <w:t xml:space="preserve"> </w:t>
      </w:r>
      <w:r>
        <w:t>attributes,</w:t>
      </w:r>
      <w:r>
        <w:rPr>
          <w:spacing w:val="43"/>
        </w:rPr>
        <w:t xml:space="preserve"> </w:t>
      </w:r>
      <w:r>
        <w:t>system</w:t>
      </w:r>
      <w:r>
        <w:rPr>
          <w:spacing w:val="40"/>
        </w:rPr>
        <w:t xml:space="preserve"> </w:t>
      </w:r>
      <w:r>
        <w:t>will</w:t>
      </w:r>
      <w:r>
        <w:rPr>
          <w:spacing w:val="45"/>
        </w:rPr>
        <w:t xml:space="preserve"> </w:t>
      </w:r>
      <w:r>
        <w:t>push</w:t>
      </w:r>
      <w:r>
        <w:rPr>
          <w:spacing w:val="45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data</w:t>
      </w:r>
      <w:r>
        <w:rPr>
          <w:spacing w:val="44"/>
        </w:rPr>
        <w:t xml:space="preserve"> </w:t>
      </w:r>
      <w:r>
        <w:rPr>
          <w:spacing w:val="-5"/>
        </w:rPr>
        <w:t>to</w:t>
      </w:r>
    </w:p>
    <w:p w:rsidR="003C22CF" w:rsidRDefault="003C22CF">
      <w:pPr>
        <w:spacing w:line="264" w:lineRule="auto"/>
        <w:jc w:val="both"/>
        <w:sectPr w:rsidR="003C22CF">
          <w:pgSz w:w="12240" w:h="15840"/>
          <w:pgMar w:top="1820" w:right="1280" w:bottom="1060" w:left="1320" w:header="0" w:footer="873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3C22CF" w:rsidRDefault="009020F5">
      <w:pPr>
        <w:pStyle w:val="BodyText"/>
        <w:spacing w:before="74" w:line="261" w:lineRule="auto"/>
        <w:ind w:left="125" w:right="147"/>
        <w:jc w:val="both"/>
      </w:pPr>
      <w:proofErr w:type="gramStart"/>
      <w:r>
        <w:rPr>
          <w:w w:val="105"/>
        </w:rPr>
        <w:lastRenderedPageBreak/>
        <w:t>respective</w:t>
      </w:r>
      <w:proofErr w:type="gramEnd"/>
      <w:r>
        <w:rPr>
          <w:w w:val="105"/>
        </w:rPr>
        <w:t xml:space="preserve"> Exchanges to activate UCC. However, In case client is not KRA compliant Exchange does not allow client to trade. In such cases, clients are being communicated with KRA non- compliant status along with KRA validation link to initiate validation.</w:t>
      </w:r>
    </w:p>
    <w:p w:rsidR="003C22CF" w:rsidRDefault="003C22CF">
      <w:pPr>
        <w:pStyle w:val="BodyText"/>
        <w:spacing w:before="65"/>
      </w:pPr>
    </w:p>
    <w:p w:rsidR="003C22CF" w:rsidRDefault="009020F5">
      <w:pPr>
        <w:pStyle w:val="ListParagraph"/>
        <w:numPr>
          <w:ilvl w:val="1"/>
          <w:numId w:val="4"/>
        </w:numPr>
        <w:tabs>
          <w:tab w:val="left" w:pos="125"/>
          <w:tab w:val="left" w:pos="825"/>
        </w:tabs>
        <w:spacing w:line="264" w:lineRule="auto"/>
        <w:ind w:right="152" w:hanging="10"/>
        <w:jc w:val="both"/>
      </w:pPr>
      <w:r>
        <w:rPr>
          <w:w w:val="105"/>
        </w:rPr>
        <w:t>Actual settlement of fund shall be done as per norms/ guidelines provided by the Exchanges/ SEBI from time to time.</w:t>
      </w:r>
    </w:p>
    <w:p w:rsidR="003C22CF" w:rsidRDefault="003C22CF">
      <w:pPr>
        <w:pStyle w:val="BodyText"/>
        <w:spacing w:before="75"/>
      </w:pPr>
    </w:p>
    <w:p w:rsidR="003C22CF" w:rsidRDefault="009020F5">
      <w:pPr>
        <w:pStyle w:val="ListParagraph"/>
        <w:numPr>
          <w:ilvl w:val="0"/>
          <w:numId w:val="3"/>
        </w:numPr>
        <w:tabs>
          <w:tab w:val="left" w:pos="444"/>
          <w:tab w:val="left" w:pos="446"/>
        </w:tabs>
        <w:spacing w:line="264" w:lineRule="auto"/>
        <w:ind w:right="147"/>
        <w:jc w:val="both"/>
      </w:pPr>
      <w:r>
        <w:rPr>
          <w:spacing w:val="-2"/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clients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account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would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be reactivated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only after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undertaking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proper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due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diligence process </w:t>
      </w:r>
      <w:r>
        <w:rPr>
          <w:w w:val="105"/>
        </w:rPr>
        <w:t>and fulfillment of such conditions as may be deemed fit, in the cases where the account has been freeze/deactivated.</w:t>
      </w:r>
      <w:r>
        <w:rPr>
          <w:spacing w:val="40"/>
          <w:w w:val="105"/>
        </w:rPr>
        <w:t xml:space="preserve"> </w:t>
      </w:r>
      <w:r>
        <w:rPr>
          <w:w w:val="105"/>
        </w:rPr>
        <w:t>Fresh documentation, due diligence and IPV is to be carried out where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client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coming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reactivation</w:t>
      </w:r>
      <w:r>
        <w:rPr>
          <w:spacing w:val="-11"/>
          <w:w w:val="105"/>
        </w:rPr>
        <w:t xml:space="preserve"> </w:t>
      </w:r>
      <w:r>
        <w:rPr>
          <w:w w:val="105"/>
        </w:rPr>
        <w:t>after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period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1</w:t>
      </w:r>
      <w:r>
        <w:rPr>
          <w:spacing w:val="-12"/>
          <w:w w:val="105"/>
        </w:rPr>
        <w:t xml:space="preserve"> </w:t>
      </w:r>
      <w:r>
        <w:rPr>
          <w:w w:val="105"/>
        </w:rPr>
        <w:t>year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being</w:t>
      </w:r>
      <w:r>
        <w:rPr>
          <w:spacing w:val="-13"/>
          <w:w w:val="105"/>
        </w:rPr>
        <w:t xml:space="preserve"> </w:t>
      </w:r>
      <w:r>
        <w:rPr>
          <w:w w:val="105"/>
        </w:rPr>
        <w:t>flagged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3"/>
          <w:w w:val="105"/>
        </w:rPr>
        <w:t xml:space="preserve"> </w:t>
      </w:r>
      <w:r>
        <w:rPr>
          <w:w w:val="105"/>
        </w:rPr>
        <w:t>inactive.</w:t>
      </w:r>
    </w:p>
    <w:p w:rsidR="003C22CF" w:rsidRDefault="003C22CF">
      <w:pPr>
        <w:pStyle w:val="BodyText"/>
        <w:spacing w:before="74"/>
      </w:pPr>
    </w:p>
    <w:p w:rsidR="003C22CF" w:rsidRDefault="009020F5">
      <w:pPr>
        <w:pStyle w:val="ListParagraph"/>
        <w:numPr>
          <w:ilvl w:val="0"/>
          <w:numId w:val="3"/>
        </w:numPr>
        <w:tabs>
          <w:tab w:val="left" w:pos="444"/>
          <w:tab w:val="left" w:pos="446"/>
        </w:tabs>
        <w:spacing w:line="261" w:lineRule="auto"/>
        <w:ind w:right="146"/>
        <w:jc w:val="both"/>
      </w:pPr>
      <w:r>
        <w:rPr>
          <w:w w:val="105"/>
        </w:rPr>
        <w:t xml:space="preserve">However, in case a client has undertaken transaction through the </w:t>
      </w:r>
      <w:proofErr w:type="spellStart"/>
      <w:r w:rsidR="003471C8">
        <w:rPr>
          <w:w w:val="105"/>
        </w:rPr>
        <w:t>Ssm</w:t>
      </w:r>
      <w:proofErr w:type="spellEnd"/>
      <w:r w:rsidR="003471C8">
        <w:rPr>
          <w:w w:val="105"/>
        </w:rPr>
        <w:t xml:space="preserve"> Securities </w:t>
      </w:r>
      <w:proofErr w:type="spellStart"/>
      <w:r w:rsidR="003471C8">
        <w:rPr>
          <w:w w:val="105"/>
        </w:rPr>
        <w:t>Pvt</w:t>
      </w:r>
      <w:proofErr w:type="spellEnd"/>
      <w:r w:rsidR="003471C8">
        <w:rPr>
          <w:w w:val="105"/>
        </w:rPr>
        <w:t xml:space="preserve"> Ltd. </w:t>
      </w:r>
      <w:r>
        <w:rPr>
          <w:w w:val="105"/>
        </w:rPr>
        <w:t xml:space="preserve"> )</w:t>
      </w:r>
      <w:r>
        <w:rPr>
          <w:spacing w:val="-8"/>
          <w:w w:val="105"/>
        </w:rPr>
        <w:t xml:space="preserve"> </w:t>
      </w:r>
      <w:r>
        <w:rPr>
          <w:w w:val="105"/>
        </w:rPr>
        <w:t>during</w:t>
      </w:r>
      <w:r>
        <w:rPr>
          <w:spacing w:val="-6"/>
          <w:w w:val="105"/>
        </w:rPr>
        <w:t xml:space="preserve"> </w:t>
      </w:r>
      <w:r>
        <w:rPr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w w:val="105"/>
        </w:rPr>
        <w:t>period, the</w:t>
      </w:r>
      <w:r>
        <w:rPr>
          <w:spacing w:val="-9"/>
          <w:w w:val="105"/>
        </w:rPr>
        <w:t xml:space="preserve"> </w:t>
      </w:r>
      <w:r>
        <w:rPr>
          <w:w w:val="105"/>
        </w:rPr>
        <w:t>same</w:t>
      </w:r>
      <w:r>
        <w:rPr>
          <w:spacing w:val="-10"/>
          <w:w w:val="105"/>
        </w:rPr>
        <w:t xml:space="preserve"> </w:t>
      </w:r>
      <w:r>
        <w:rPr>
          <w:w w:val="105"/>
        </w:rPr>
        <w:t>can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considered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requirement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fresh</w:t>
      </w:r>
      <w:r>
        <w:rPr>
          <w:spacing w:val="-9"/>
          <w:w w:val="105"/>
        </w:rPr>
        <w:t xml:space="preserve"> </w:t>
      </w:r>
      <w:r>
        <w:rPr>
          <w:w w:val="105"/>
        </w:rPr>
        <w:t>documentation,</w:t>
      </w:r>
      <w:r>
        <w:rPr>
          <w:spacing w:val="-10"/>
          <w:w w:val="105"/>
        </w:rPr>
        <w:t xml:space="preserve"> </w:t>
      </w:r>
      <w:r>
        <w:rPr>
          <w:w w:val="105"/>
        </w:rPr>
        <w:t>due</w:t>
      </w:r>
      <w:r>
        <w:rPr>
          <w:spacing w:val="-9"/>
          <w:w w:val="105"/>
        </w:rPr>
        <w:t xml:space="preserve"> </w:t>
      </w:r>
      <w:r>
        <w:rPr>
          <w:w w:val="105"/>
        </w:rPr>
        <w:t>diligence,</w:t>
      </w:r>
      <w:r>
        <w:rPr>
          <w:spacing w:val="-10"/>
          <w:w w:val="105"/>
        </w:rPr>
        <w:t xml:space="preserve"> </w:t>
      </w:r>
      <w:r>
        <w:rPr>
          <w:w w:val="105"/>
        </w:rPr>
        <w:t>and IPV may not be required.</w:t>
      </w:r>
    </w:p>
    <w:p w:rsidR="003C22CF" w:rsidRDefault="003C22CF">
      <w:pPr>
        <w:pStyle w:val="BodyText"/>
        <w:spacing w:before="82"/>
      </w:pPr>
    </w:p>
    <w:p w:rsidR="003C22CF" w:rsidRDefault="009020F5">
      <w:pPr>
        <w:pStyle w:val="ListParagraph"/>
        <w:numPr>
          <w:ilvl w:val="0"/>
          <w:numId w:val="3"/>
        </w:numPr>
        <w:tabs>
          <w:tab w:val="left" w:pos="444"/>
          <w:tab w:val="left" w:pos="446"/>
        </w:tabs>
        <w:spacing w:line="264" w:lineRule="auto"/>
        <w:ind w:right="148"/>
        <w:jc w:val="both"/>
      </w:pPr>
      <w:r>
        <w:t xml:space="preserve">In case a client seeks re-activation before a period of 1 year of being flagged as inactive, while reactivating the client, </w:t>
      </w:r>
      <w:proofErr w:type="spellStart"/>
      <w:r w:rsidR="003471C8">
        <w:rPr>
          <w:w w:val="105"/>
        </w:rPr>
        <w:t>Ssm</w:t>
      </w:r>
      <w:proofErr w:type="spellEnd"/>
      <w:r w:rsidR="003471C8">
        <w:rPr>
          <w:w w:val="105"/>
        </w:rPr>
        <w:t xml:space="preserve"> Securities </w:t>
      </w:r>
      <w:proofErr w:type="spellStart"/>
      <w:r w:rsidR="003471C8">
        <w:rPr>
          <w:w w:val="105"/>
        </w:rPr>
        <w:t>Pvt</w:t>
      </w:r>
      <w:proofErr w:type="spellEnd"/>
      <w:r w:rsidR="003471C8">
        <w:rPr>
          <w:w w:val="105"/>
        </w:rPr>
        <w:t xml:space="preserve"> Ltd. </w:t>
      </w:r>
      <w:r>
        <w:t>will collect the basic details of such client like Address, Mobile number,</w:t>
      </w:r>
      <w:r>
        <w:rPr>
          <w:spacing w:val="22"/>
        </w:rPr>
        <w:t xml:space="preserve"> </w:t>
      </w:r>
      <w:r>
        <w:t>Email</w:t>
      </w:r>
      <w:r>
        <w:rPr>
          <w:spacing w:val="24"/>
        </w:rPr>
        <w:t xml:space="preserve"> </w:t>
      </w:r>
      <w:r>
        <w:t>ID,</w:t>
      </w:r>
      <w:r>
        <w:rPr>
          <w:spacing w:val="18"/>
        </w:rPr>
        <w:t xml:space="preserve"> </w:t>
      </w:r>
      <w:r>
        <w:t>Bank/DP</w:t>
      </w:r>
      <w:r>
        <w:rPr>
          <w:spacing w:val="20"/>
        </w:rPr>
        <w:t xml:space="preserve"> </w:t>
      </w:r>
      <w:r>
        <w:t>account</w:t>
      </w:r>
      <w:r>
        <w:rPr>
          <w:spacing w:val="22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will</w:t>
      </w:r>
      <w:r>
        <w:rPr>
          <w:spacing w:val="22"/>
        </w:rPr>
        <w:t xml:space="preserve"> </w:t>
      </w:r>
      <w:r>
        <w:t>check</w:t>
      </w:r>
      <w:r>
        <w:rPr>
          <w:spacing w:val="22"/>
        </w:rPr>
        <w:t xml:space="preserve"> </w:t>
      </w:r>
      <w:r>
        <w:t>if</w:t>
      </w:r>
      <w:r>
        <w:rPr>
          <w:spacing w:val="22"/>
        </w:rPr>
        <w:t xml:space="preserve"> </w:t>
      </w:r>
      <w:r>
        <w:t>these</w:t>
      </w:r>
      <w:r>
        <w:rPr>
          <w:spacing w:val="22"/>
        </w:rPr>
        <w:t xml:space="preserve"> </w:t>
      </w:r>
      <w:r>
        <w:t>are</w:t>
      </w:r>
      <w:r>
        <w:rPr>
          <w:spacing w:val="24"/>
        </w:rPr>
        <w:t xml:space="preserve"> </w:t>
      </w:r>
      <w:r>
        <w:t>updated</w:t>
      </w:r>
      <w:r>
        <w:rPr>
          <w:spacing w:val="21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its</w:t>
      </w:r>
      <w:r>
        <w:rPr>
          <w:spacing w:val="22"/>
        </w:rPr>
        <w:t xml:space="preserve"> </w:t>
      </w:r>
      <w:r>
        <w:t>records</w:t>
      </w:r>
      <w:r>
        <w:rPr>
          <w:spacing w:val="21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well 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UCC</w:t>
      </w:r>
      <w:r>
        <w:rPr>
          <w:spacing w:val="40"/>
        </w:rPr>
        <w:t xml:space="preserve"> </w:t>
      </w:r>
      <w:r>
        <w:t>records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Exchange.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case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changes,</w:t>
      </w:r>
      <w:r>
        <w:rPr>
          <w:spacing w:val="40"/>
        </w:rPr>
        <w:t xml:space="preserve"> </w:t>
      </w:r>
      <w:r>
        <w:t>necessary</w:t>
      </w:r>
      <w:r>
        <w:rPr>
          <w:spacing w:val="40"/>
        </w:rPr>
        <w:t xml:space="preserve"> </w:t>
      </w:r>
      <w:r>
        <w:t>documents</w:t>
      </w:r>
      <w:r>
        <w:rPr>
          <w:spacing w:val="40"/>
        </w:rPr>
        <w:t xml:space="preserve"> </w:t>
      </w:r>
      <w:r>
        <w:t>shall</w:t>
      </w:r>
      <w:r>
        <w:rPr>
          <w:spacing w:val="40"/>
        </w:rPr>
        <w:t xml:space="preserve"> </w:t>
      </w:r>
      <w:r>
        <w:t>be called upon.</w:t>
      </w:r>
    </w:p>
    <w:p w:rsidR="003C22CF" w:rsidRDefault="003C22CF">
      <w:pPr>
        <w:pStyle w:val="BodyText"/>
        <w:spacing w:before="71"/>
      </w:pPr>
    </w:p>
    <w:p w:rsidR="003C22CF" w:rsidRDefault="00782611">
      <w:pPr>
        <w:pStyle w:val="ListParagraph"/>
        <w:numPr>
          <w:ilvl w:val="0"/>
          <w:numId w:val="3"/>
        </w:numPr>
        <w:tabs>
          <w:tab w:val="left" w:pos="444"/>
          <w:tab w:val="left" w:pos="446"/>
        </w:tabs>
        <w:spacing w:line="264" w:lineRule="auto"/>
        <w:ind w:right="153"/>
        <w:jc w:val="both"/>
      </w:pPr>
      <w:proofErr w:type="spellStart"/>
      <w:r>
        <w:rPr>
          <w:w w:val="105"/>
        </w:rPr>
        <w:t>Ssm</w:t>
      </w:r>
      <w:proofErr w:type="spellEnd"/>
      <w:r>
        <w:rPr>
          <w:w w:val="105"/>
        </w:rPr>
        <w:t xml:space="preserve"> Securities </w:t>
      </w:r>
      <w:proofErr w:type="spellStart"/>
      <w:r>
        <w:rPr>
          <w:w w:val="105"/>
        </w:rPr>
        <w:t>Pvt</w:t>
      </w:r>
      <w:proofErr w:type="spellEnd"/>
      <w:r>
        <w:rPr>
          <w:w w:val="105"/>
        </w:rPr>
        <w:t xml:space="preserve"> Ltd. </w:t>
      </w:r>
      <w:r w:rsidR="009020F5">
        <w:rPr>
          <w:w w:val="105"/>
        </w:rPr>
        <w:t>will exercise appropriate due diligence of the client on an ongoing basis in compliance with the</w:t>
      </w:r>
      <w:r w:rsidR="009020F5">
        <w:rPr>
          <w:spacing w:val="-3"/>
          <w:w w:val="105"/>
        </w:rPr>
        <w:t xml:space="preserve"> </w:t>
      </w:r>
      <w:r w:rsidR="009020F5">
        <w:rPr>
          <w:w w:val="105"/>
        </w:rPr>
        <w:t>provisions of</w:t>
      </w:r>
      <w:r w:rsidR="009020F5">
        <w:rPr>
          <w:spacing w:val="-2"/>
          <w:w w:val="105"/>
        </w:rPr>
        <w:t xml:space="preserve"> </w:t>
      </w:r>
      <w:r w:rsidR="009020F5">
        <w:rPr>
          <w:w w:val="105"/>
        </w:rPr>
        <w:t>the</w:t>
      </w:r>
      <w:r w:rsidR="009020F5">
        <w:rPr>
          <w:spacing w:val="-1"/>
          <w:w w:val="105"/>
        </w:rPr>
        <w:t xml:space="preserve"> </w:t>
      </w:r>
      <w:r w:rsidR="009020F5">
        <w:rPr>
          <w:w w:val="105"/>
        </w:rPr>
        <w:t>PMLA</w:t>
      </w:r>
      <w:r w:rsidR="009020F5">
        <w:rPr>
          <w:spacing w:val="-2"/>
          <w:w w:val="105"/>
        </w:rPr>
        <w:t xml:space="preserve"> </w:t>
      </w:r>
      <w:r w:rsidR="009020F5">
        <w:rPr>
          <w:w w:val="105"/>
        </w:rPr>
        <w:t>guidelines</w:t>
      </w:r>
      <w:r w:rsidR="009020F5">
        <w:rPr>
          <w:spacing w:val="-3"/>
          <w:w w:val="105"/>
        </w:rPr>
        <w:t xml:space="preserve"> </w:t>
      </w:r>
      <w:r w:rsidR="009020F5">
        <w:rPr>
          <w:w w:val="105"/>
        </w:rPr>
        <w:t>issued</w:t>
      </w:r>
      <w:r w:rsidR="009020F5">
        <w:rPr>
          <w:spacing w:val="-1"/>
          <w:w w:val="105"/>
        </w:rPr>
        <w:t xml:space="preserve"> </w:t>
      </w:r>
      <w:r w:rsidR="009020F5">
        <w:rPr>
          <w:w w:val="105"/>
        </w:rPr>
        <w:t>from</w:t>
      </w:r>
      <w:r w:rsidR="009020F5">
        <w:rPr>
          <w:spacing w:val="-2"/>
          <w:w w:val="105"/>
        </w:rPr>
        <w:t xml:space="preserve"> </w:t>
      </w:r>
      <w:r w:rsidR="009020F5">
        <w:rPr>
          <w:w w:val="105"/>
        </w:rPr>
        <w:t>time</w:t>
      </w:r>
      <w:r w:rsidR="009020F5">
        <w:rPr>
          <w:spacing w:val="-3"/>
          <w:w w:val="105"/>
        </w:rPr>
        <w:t xml:space="preserve"> </w:t>
      </w:r>
      <w:r w:rsidR="009020F5">
        <w:rPr>
          <w:w w:val="105"/>
        </w:rPr>
        <w:t>to</w:t>
      </w:r>
      <w:r w:rsidR="009020F5">
        <w:rPr>
          <w:spacing w:val="-1"/>
          <w:w w:val="105"/>
        </w:rPr>
        <w:t xml:space="preserve"> </w:t>
      </w:r>
      <w:r w:rsidR="009020F5">
        <w:rPr>
          <w:w w:val="105"/>
        </w:rPr>
        <w:t>time</w:t>
      </w:r>
      <w:r w:rsidR="009020F5">
        <w:rPr>
          <w:spacing w:val="-1"/>
          <w:w w:val="105"/>
        </w:rPr>
        <w:t xml:space="preserve"> </w:t>
      </w:r>
      <w:r w:rsidR="009020F5">
        <w:rPr>
          <w:w w:val="105"/>
        </w:rPr>
        <w:t>and</w:t>
      </w:r>
      <w:r w:rsidR="009020F5">
        <w:rPr>
          <w:spacing w:val="-3"/>
          <w:w w:val="105"/>
        </w:rPr>
        <w:t xml:space="preserve"> </w:t>
      </w:r>
      <w:r w:rsidR="009020F5">
        <w:rPr>
          <w:w w:val="105"/>
        </w:rPr>
        <w:t>in accordance</w:t>
      </w:r>
      <w:r w:rsidR="009020F5">
        <w:rPr>
          <w:spacing w:val="-3"/>
          <w:w w:val="105"/>
        </w:rPr>
        <w:t xml:space="preserve"> </w:t>
      </w:r>
      <w:r w:rsidR="009020F5">
        <w:rPr>
          <w:w w:val="105"/>
        </w:rPr>
        <w:t>with respective KYC policies.</w:t>
      </w:r>
    </w:p>
    <w:p w:rsidR="003C22CF" w:rsidRDefault="003C22CF">
      <w:pPr>
        <w:pStyle w:val="BodyText"/>
        <w:spacing w:before="71"/>
      </w:pPr>
    </w:p>
    <w:p w:rsidR="003C22CF" w:rsidRDefault="009020F5">
      <w:pPr>
        <w:pStyle w:val="ListParagraph"/>
        <w:numPr>
          <w:ilvl w:val="0"/>
          <w:numId w:val="3"/>
        </w:numPr>
        <w:tabs>
          <w:tab w:val="left" w:pos="445"/>
        </w:tabs>
        <w:spacing w:before="1"/>
        <w:ind w:left="445" w:hanging="330"/>
      </w:pPr>
      <w:r>
        <w:rPr>
          <w:w w:val="105"/>
        </w:rPr>
        <w:t>Further</w:t>
      </w:r>
      <w:r>
        <w:rPr>
          <w:spacing w:val="-2"/>
          <w:w w:val="105"/>
        </w:rPr>
        <w:t xml:space="preserve"> </w:t>
      </w:r>
      <w:r>
        <w:rPr>
          <w:w w:val="105"/>
        </w:rPr>
        <w:t>there</w:t>
      </w:r>
      <w:r>
        <w:rPr>
          <w:spacing w:val="-3"/>
          <w:w w:val="105"/>
        </w:rPr>
        <w:t xml:space="preserve"> </w:t>
      </w:r>
      <w:r>
        <w:rPr>
          <w:w w:val="105"/>
        </w:rPr>
        <w:t>won’t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any</w:t>
      </w:r>
      <w:r>
        <w:rPr>
          <w:spacing w:val="-1"/>
          <w:w w:val="105"/>
        </w:rPr>
        <w:t xml:space="preserve"> </w:t>
      </w:r>
      <w:r>
        <w:rPr>
          <w:w w:val="105"/>
        </w:rPr>
        <w:t>requirement</w:t>
      </w:r>
      <w:r>
        <w:rPr>
          <w:spacing w:val="-1"/>
          <w:w w:val="105"/>
        </w:rPr>
        <w:t xml:space="preserve"> </w:t>
      </w:r>
      <w:r>
        <w:rPr>
          <w:w w:val="105"/>
        </w:rPr>
        <w:t>of IPV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proofErr w:type="spellStart"/>
      <w:r w:rsidR="003471C8">
        <w:rPr>
          <w:w w:val="105"/>
        </w:rPr>
        <w:t>Ssm</w:t>
      </w:r>
      <w:proofErr w:type="spellEnd"/>
      <w:r w:rsidR="003471C8">
        <w:rPr>
          <w:w w:val="105"/>
        </w:rPr>
        <w:t xml:space="preserve"> Securities </w:t>
      </w:r>
      <w:proofErr w:type="spellStart"/>
      <w:r w:rsidR="003471C8">
        <w:rPr>
          <w:w w:val="105"/>
        </w:rPr>
        <w:t>Pvt</w:t>
      </w:r>
      <w:proofErr w:type="spellEnd"/>
      <w:r w:rsidR="003471C8">
        <w:rPr>
          <w:w w:val="105"/>
        </w:rPr>
        <w:t xml:space="preserve"> Ltd. </w:t>
      </w:r>
      <w:r>
        <w:rPr>
          <w:spacing w:val="-1"/>
          <w:w w:val="105"/>
        </w:rPr>
        <w:t xml:space="preserve"> </w:t>
      </w:r>
      <w:r>
        <w:rPr>
          <w:spacing w:val="-5"/>
          <w:w w:val="105"/>
        </w:rPr>
        <w:t>if,</w:t>
      </w:r>
    </w:p>
    <w:p w:rsidR="003C22CF" w:rsidRDefault="009020F5">
      <w:pPr>
        <w:pStyle w:val="ListParagraph"/>
        <w:numPr>
          <w:ilvl w:val="1"/>
          <w:numId w:val="3"/>
        </w:numPr>
        <w:tabs>
          <w:tab w:val="left" w:pos="840"/>
        </w:tabs>
        <w:spacing w:before="51" w:line="261" w:lineRule="auto"/>
        <w:ind w:right="153"/>
        <w:jc w:val="left"/>
      </w:pPr>
      <w:r>
        <w:rPr>
          <w:w w:val="105"/>
        </w:rPr>
        <w:t>Where</w:t>
      </w:r>
      <w:r>
        <w:rPr>
          <w:spacing w:val="70"/>
          <w:w w:val="105"/>
        </w:rPr>
        <w:t xml:space="preserve"> </w:t>
      </w:r>
      <w:r>
        <w:rPr>
          <w:w w:val="105"/>
        </w:rPr>
        <w:t>the</w:t>
      </w:r>
      <w:r>
        <w:rPr>
          <w:spacing w:val="70"/>
          <w:w w:val="105"/>
        </w:rPr>
        <w:t xml:space="preserve"> </w:t>
      </w:r>
      <w:r>
        <w:rPr>
          <w:w w:val="105"/>
        </w:rPr>
        <w:t>KYC</w:t>
      </w:r>
      <w:r>
        <w:rPr>
          <w:spacing w:val="69"/>
          <w:w w:val="105"/>
        </w:rPr>
        <w:t xml:space="preserve"> </w:t>
      </w:r>
      <w:r>
        <w:rPr>
          <w:w w:val="105"/>
        </w:rPr>
        <w:t>of</w:t>
      </w:r>
      <w:r>
        <w:rPr>
          <w:spacing w:val="68"/>
          <w:w w:val="105"/>
        </w:rPr>
        <w:t xml:space="preserve"> </w:t>
      </w:r>
      <w:r>
        <w:rPr>
          <w:w w:val="105"/>
        </w:rPr>
        <w:t>the</w:t>
      </w:r>
      <w:r>
        <w:rPr>
          <w:spacing w:val="67"/>
          <w:w w:val="105"/>
        </w:rPr>
        <w:t xml:space="preserve"> </w:t>
      </w:r>
      <w:r>
        <w:rPr>
          <w:w w:val="105"/>
        </w:rPr>
        <w:t>investor</w:t>
      </w:r>
      <w:r>
        <w:rPr>
          <w:spacing w:val="69"/>
          <w:w w:val="105"/>
        </w:rPr>
        <w:t xml:space="preserve"> </w:t>
      </w:r>
      <w:r>
        <w:rPr>
          <w:w w:val="105"/>
        </w:rPr>
        <w:t>is</w:t>
      </w:r>
      <w:r>
        <w:rPr>
          <w:spacing w:val="71"/>
          <w:w w:val="105"/>
        </w:rPr>
        <w:t xml:space="preserve"> </w:t>
      </w:r>
      <w:r>
        <w:rPr>
          <w:w w:val="105"/>
        </w:rPr>
        <w:t>completed</w:t>
      </w:r>
      <w:r>
        <w:rPr>
          <w:spacing w:val="67"/>
          <w:w w:val="105"/>
        </w:rPr>
        <w:t xml:space="preserve"> </w:t>
      </w:r>
      <w:r>
        <w:rPr>
          <w:w w:val="105"/>
        </w:rPr>
        <w:t>using</w:t>
      </w:r>
      <w:r>
        <w:rPr>
          <w:spacing w:val="70"/>
          <w:w w:val="105"/>
        </w:rPr>
        <w:t xml:space="preserve"> </w:t>
      </w:r>
      <w:r>
        <w:rPr>
          <w:w w:val="105"/>
        </w:rPr>
        <w:t>the</w:t>
      </w:r>
      <w:r>
        <w:rPr>
          <w:spacing w:val="70"/>
          <w:w w:val="105"/>
        </w:rPr>
        <w:t xml:space="preserve"> </w:t>
      </w:r>
      <w:proofErr w:type="spellStart"/>
      <w:r>
        <w:rPr>
          <w:w w:val="105"/>
        </w:rPr>
        <w:t>Aadhaar</w:t>
      </w:r>
      <w:proofErr w:type="spellEnd"/>
      <w:r>
        <w:rPr>
          <w:spacing w:val="70"/>
          <w:w w:val="105"/>
        </w:rPr>
        <w:t xml:space="preserve"> </w:t>
      </w:r>
      <w:r>
        <w:rPr>
          <w:w w:val="105"/>
        </w:rPr>
        <w:t>authentication</w:t>
      </w:r>
      <w:r>
        <w:rPr>
          <w:spacing w:val="69"/>
          <w:w w:val="105"/>
        </w:rPr>
        <w:t xml:space="preserve"> </w:t>
      </w:r>
      <w:r>
        <w:rPr>
          <w:w w:val="105"/>
        </w:rPr>
        <w:t>/ verification of UIDAI.</w:t>
      </w:r>
    </w:p>
    <w:p w:rsidR="003C22CF" w:rsidRDefault="009020F5">
      <w:pPr>
        <w:pStyle w:val="ListParagraph"/>
        <w:numPr>
          <w:ilvl w:val="1"/>
          <w:numId w:val="3"/>
        </w:numPr>
        <w:tabs>
          <w:tab w:val="left" w:pos="840"/>
        </w:tabs>
        <w:spacing w:before="26" w:line="264" w:lineRule="auto"/>
        <w:ind w:right="152"/>
        <w:jc w:val="left"/>
      </w:pPr>
      <w:r>
        <w:rPr>
          <w:w w:val="105"/>
        </w:rPr>
        <w:t>When the</w:t>
      </w:r>
      <w:r>
        <w:rPr>
          <w:spacing w:val="-3"/>
          <w:w w:val="105"/>
        </w:rPr>
        <w:t xml:space="preserve"> </w:t>
      </w:r>
      <w:r>
        <w:rPr>
          <w:w w:val="105"/>
        </w:rPr>
        <w:t>KYC</w:t>
      </w:r>
      <w:r>
        <w:rPr>
          <w:spacing w:val="-2"/>
          <w:w w:val="105"/>
        </w:rPr>
        <w:t xml:space="preserve"> </w:t>
      </w:r>
      <w:r>
        <w:rPr>
          <w:w w:val="105"/>
        </w:rPr>
        <w:t>form</w:t>
      </w:r>
      <w:r>
        <w:rPr>
          <w:spacing w:val="-3"/>
          <w:w w:val="105"/>
        </w:rPr>
        <w:t xml:space="preserve"> </w:t>
      </w:r>
      <w:r>
        <w:rPr>
          <w:w w:val="105"/>
        </w:rPr>
        <w:t>has</w:t>
      </w:r>
      <w:r>
        <w:rPr>
          <w:spacing w:val="-3"/>
          <w:w w:val="105"/>
        </w:rPr>
        <w:t xml:space="preserve"> </w:t>
      </w:r>
      <w:r>
        <w:rPr>
          <w:w w:val="105"/>
        </w:rPr>
        <w:t>been</w:t>
      </w:r>
      <w:r>
        <w:rPr>
          <w:spacing w:val="-2"/>
          <w:w w:val="105"/>
        </w:rPr>
        <w:t xml:space="preserve"> </w:t>
      </w:r>
      <w:r>
        <w:rPr>
          <w:w w:val="105"/>
        </w:rPr>
        <w:t>submitted</w:t>
      </w:r>
      <w:r>
        <w:rPr>
          <w:spacing w:val="-3"/>
          <w:w w:val="105"/>
        </w:rPr>
        <w:t xml:space="preserve"> </w:t>
      </w:r>
      <w:r>
        <w:rPr>
          <w:w w:val="105"/>
        </w:rPr>
        <w:t>online,</w:t>
      </w:r>
      <w:r>
        <w:rPr>
          <w:spacing w:val="-1"/>
          <w:w w:val="105"/>
        </w:rPr>
        <w:t xml:space="preserve"> </w:t>
      </w:r>
      <w:r>
        <w:rPr>
          <w:w w:val="105"/>
        </w:rPr>
        <w:t>documents</w:t>
      </w:r>
      <w:r>
        <w:rPr>
          <w:spacing w:val="-3"/>
          <w:w w:val="105"/>
        </w:rPr>
        <w:t xml:space="preserve"> </w:t>
      </w:r>
      <w:r>
        <w:rPr>
          <w:w w:val="105"/>
        </w:rPr>
        <w:t>have</w:t>
      </w:r>
      <w:r>
        <w:rPr>
          <w:spacing w:val="-1"/>
          <w:w w:val="105"/>
        </w:rPr>
        <w:t xml:space="preserve"> </w:t>
      </w:r>
      <w:r>
        <w:rPr>
          <w:w w:val="105"/>
        </w:rPr>
        <w:t>been provided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through </w:t>
      </w:r>
      <w:proofErr w:type="spellStart"/>
      <w:r>
        <w:rPr>
          <w:w w:val="105"/>
        </w:rPr>
        <w:t>Digi</w:t>
      </w:r>
      <w:proofErr w:type="spellEnd"/>
      <w:r>
        <w:rPr>
          <w:w w:val="105"/>
        </w:rPr>
        <w:t xml:space="preserve"> locker or any other source which could be verified online.</w:t>
      </w:r>
    </w:p>
    <w:p w:rsidR="003C22CF" w:rsidRDefault="003C22CF">
      <w:pPr>
        <w:pStyle w:val="BodyText"/>
      </w:pPr>
    </w:p>
    <w:p w:rsidR="003C22CF" w:rsidRDefault="003C22CF">
      <w:pPr>
        <w:pStyle w:val="BodyText"/>
        <w:spacing w:before="138"/>
      </w:pPr>
    </w:p>
    <w:p w:rsidR="003C22CF" w:rsidRDefault="009020F5">
      <w:pPr>
        <w:pStyle w:val="Heading1"/>
        <w:jc w:val="both"/>
        <w:rPr>
          <w:u w:val="none"/>
        </w:rPr>
      </w:pPr>
      <w:r>
        <w:rPr>
          <w:rFonts w:ascii="Wingdings" w:hAnsi="Wingdings"/>
          <w:b w:val="0"/>
          <w:u w:val="none"/>
        </w:rPr>
        <w:t></w:t>
      </w:r>
      <w:r>
        <w:rPr>
          <w:rFonts w:ascii="Times New Roman" w:hAnsi="Times New Roman"/>
          <w:b w:val="0"/>
          <w:spacing w:val="2"/>
          <w:u w:val="none"/>
        </w:rPr>
        <w:t xml:space="preserve"> </w:t>
      </w:r>
      <w:r>
        <w:t>Activation</w:t>
      </w:r>
      <w:r>
        <w:rPr>
          <w:spacing w:val="-3"/>
        </w:rPr>
        <w:t xml:space="preserve"> </w:t>
      </w:r>
      <w:r>
        <w:rPr>
          <w:spacing w:val="-2"/>
        </w:rPr>
        <w:t>process</w:t>
      </w:r>
    </w:p>
    <w:p w:rsidR="003C22CF" w:rsidRDefault="003C22CF">
      <w:pPr>
        <w:pStyle w:val="BodyText"/>
        <w:rPr>
          <w:rFonts w:ascii="Palatino Linotype"/>
          <w:b/>
        </w:rPr>
      </w:pPr>
    </w:p>
    <w:p w:rsidR="003C22CF" w:rsidRDefault="003C22CF">
      <w:pPr>
        <w:pStyle w:val="BodyText"/>
        <w:spacing w:before="36"/>
        <w:rPr>
          <w:rFonts w:ascii="Palatino Linotype"/>
          <w:b/>
        </w:rPr>
      </w:pPr>
    </w:p>
    <w:p w:rsidR="003C22CF" w:rsidRDefault="009020F5">
      <w:pPr>
        <w:pStyle w:val="ListParagraph"/>
        <w:numPr>
          <w:ilvl w:val="0"/>
          <w:numId w:val="2"/>
        </w:numPr>
        <w:tabs>
          <w:tab w:val="left" w:pos="890"/>
        </w:tabs>
        <w:spacing w:before="74" w:line="261" w:lineRule="auto"/>
        <w:ind w:right="149"/>
        <w:jc w:val="both"/>
      </w:pPr>
      <w:r>
        <w:rPr>
          <w:w w:val="105"/>
        </w:rPr>
        <w:t>Request</w:t>
      </w:r>
      <w:r>
        <w:rPr>
          <w:spacing w:val="-3"/>
          <w:w w:val="105"/>
        </w:rPr>
        <w:t xml:space="preserve"> </w:t>
      </w:r>
      <w:r>
        <w:rPr>
          <w:w w:val="105"/>
        </w:rPr>
        <w:t>through</w:t>
      </w:r>
      <w:r>
        <w:rPr>
          <w:spacing w:val="-5"/>
          <w:w w:val="105"/>
        </w:rPr>
        <w:t xml:space="preserve"> </w:t>
      </w:r>
      <w:r>
        <w:rPr>
          <w:w w:val="105"/>
        </w:rPr>
        <w:t>/Letter/Registered</w:t>
      </w:r>
      <w:r>
        <w:rPr>
          <w:spacing w:val="-4"/>
          <w:w w:val="105"/>
        </w:rPr>
        <w:t xml:space="preserve"> </w:t>
      </w:r>
      <w:r>
        <w:rPr>
          <w:w w:val="105"/>
        </w:rPr>
        <w:t>email</w:t>
      </w:r>
      <w:r>
        <w:rPr>
          <w:spacing w:val="-2"/>
          <w:w w:val="105"/>
        </w:rPr>
        <w:t xml:space="preserve"> </w:t>
      </w:r>
      <w:r>
        <w:rPr>
          <w:w w:val="105"/>
        </w:rPr>
        <w:t>Id</w:t>
      </w:r>
      <w:proofErr w:type="gramStart"/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 may</w:t>
      </w:r>
      <w:proofErr w:type="gramEnd"/>
      <w:r>
        <w:rPr>
          <w:w w:val="105"/>
        </w:rPr>
        <w:t xml:space="preserve"> be impressed upon to reactivate the account or carry out fresh transactions in a dormant/inactive account.</w:t>
      </w:r>
    </w:p>
    <w:p w:rsidR="003C22CF" w:rsidRDefault="009020F5">
      <w:pPr>
        <w:pStyle w:val="ListParagraph"/>
        <w:numPr>
          <w:ilvl w:val="0"/>
          <w:numId w:val="2"/>
        </w:numPr>
        <w:tabs>
          <w:tab w:val="left" w:pos="886"/>
          <w:tab w:val="left" w:pos="890"/>
        </w:tabs>
        <w:spacing w:before="28" w:line="264" w:lineRule="auto"/>
        <w:ind w:right="150"/>
        <w:jc w:val="both"/>
      </w:pPr>
      <w:r>
        <w:t xml:space="preserve">Account inactive for not more than 1 </w:t>
      </w:r>
      <w:proofErr w:type="spellStart"/>
      <w:r>
        <w:t>year’s</w:t>
      </w:r>
      <w:proofErr w:type="spellEnd"/>
      <w:r>
        <w:t xml:space="preserve"> can also activate through online by verifying existing</w:t>
      </w:r>
      <w:r>
        <w:rPr>
          <w:spacing w:val="31"/>
        </w:rPr>
        <w:t xml:space="preserve"> </w:t>
      </w:r>
      <w:r>
        <w:t>KYC</w:t>
      </w:r>
      <w:r>
        <w:rPr>
          <w:spacing w:val="31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client</w:t>
      </w:r>
      <w:r>
        <w:rPr>
          <w:spacing w:val="32"/>
        </w:rPr>
        <w:t xml:space="preserve"> </w:t>
      </w:r>
      <w:r>
        <w:t>can</w:t>
      </w:r>
      <w:r>
        <w:rPr>
          <w:spacing w:val="34"/>
        </w:rPr>
        <w:t xml:space="preserve"> </w:t>
      </w:r>
      <w:r>
        <w:t>update</w:t>
      </w:r>
      <w:r>
        <w:rPr>
          <w:spacing w:val="31"/>
        </w:rPr>
        <w:t xml:space="preserve"> </w:t>
      </w:r>
      <w:r>
        <w:t>latest</w:t>
      </w:r>
      <w:r>
        <w:rPr>
          <w:spacing w:val="32"/>
        </w:rPr>
        <w:t xml:space="preserve"> </w:t>
      </w:r>
      <w:r>
        <w:t>documents</w:t>
      </w:r>
      <w:r>
        <w:rPr>
          <w:spacing w:val="32"/>
        </w:rPr>
        <w:t xml:space="preserve"> </w:t>
      </w:r>
      <w:r>
        <w:t>if</w:t>
      </w:r>
      <w:r>
        <w:rPr>
          <w:spacing w:val="34"/>
        </w:rPr>
        <w:t xml:space="preserve"> </w:t>
      </w:r>
      <w:r>
        <w:t>required</w:t>
      </w:r>
      <w:r>
        <w:rPr>
          <w:spacing w:val="31"/>
        </w:rPr>
        <w:t xml:space="preserve"> </w:t>
      </w:r>
      <w:r>
        <w:t>(Account</w:t>
      </w:r>
      <w:r>
        <w:rPr>
          <w:spacing w:val="28"/>
        </w:rPr>
        <w:t xml:space="preserve"> </w:t>
      </w:r>
      <w:r>
        <w:t>will</w:t>
      </w:r>
      <w:r>
        <w:rPr>
          <w:spacing w:val="32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activate in</w:t>
      </w:r>
      <w:r>
        <w:rPr>
          <w:spacing w:val="40"/>
        </w:rPr>
        <w:t xml:space="preserve"> </w:t>
      </w:r>
      <w:r>
        <w:t>T+1</w:t>
      </w:r>
      <w:r>
        <w:rPr>
          <w:spacing w:val="36"/>
        </w:rPr>
        <w:t xml:space="preserve"> </w:t>
      </w:r>
      <w:r>
        <w:t>day</w:t>
      </w:r>
      <w:r>
        <w:rPr>
          <w:spacing w:val="38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per</w:t>
      </w:r>
      <w:r>
        <w:rPr>
          <w:spacing w:val="38"/>
        </w:rPr>
        <w:t xml:space="preserve"> </w:t>
      </w:r>
      <w:r>
        <w:t>exchange</w:t>
      </w:r>
      <w:r>
        <w:rPr>
          <w:spacing w:val="40"/>
        </w:rPr>
        <w:t xml:space="preserve"> </w:t>
      </w:r>
      <w:r>
        <w:t>working</w:t>
      </w:r>
      <w:r>
        <w:rPr>
          <w:spacing w:val="35"/>
        </w:rPr>
        <w:t xml:space="preserve"> </w:t>
      </w:r>
      <w:r>
        <w:t>day</w:t>
      </w:r>
      <w:r>
        <w:rPr>
          <w:spacing w:val="38"/>
        </w:rPr>
        <w:t xml:space="preserve"> </w:t>
      </w:r>
      <w:r>
        <w:t>after</w:t>
      </w:r>
      <w:r>
        <w:rPr>
          <w:spacing w:val="38"/>
        </w:rPr>
        <w:t xml:space="preserve"> </w:t>
      </w:r>
      <w:r>
        <w:t>verifying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documents)</w:t>
      </w:r>
    </w:p>
    <w:p w:rsidR="003C22CF" w:rsidRDefault="009020F5">
      <w:pPr>
        <w:pStyle w:val="ListParagraph"/>
        <w:numPr>
          <w:ilvl w:val="0"/>
          <w:numId w:val="2"/>
        </w:numPr>
        <w:tabs>
          <w:tab w:val="left" w:pos="890"/>
        </w:tabs>
        <w:spacing w:before="56" w:line="264" w:lineRule="auto"/>
        <w:ind w:right="153"/>
        <w:jc w:val="both"/>
      </w:pPr>
      <w:r>
        <w:rPr>
          <w:w w:val="105"/>
        </w:rPr>
        <w:t xml:space="preserve">Accounts inactive for more than 1 years can be activated through </w:t>
      </w:r>
      <w:bookmarkStart w:id="0" w:name="_GoBack"/>
      <w:bookmarkEnd w:id="0"/>
      <w:r>
        <w:rPr>
          <w:w w:val="105"/>
        </w:rPr>
        <w:t xml:space="preserve"> data confirmation </w:t>
      </w:r>
      <w:proofErr w:type="spellStart"/>
      <w:r>
        <w:rPr>
          <w:w w:val="105"/>
        </w:rPr>
        <w:t>i.e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Rekyc</w:t>
      </w:r>
      <w:proofErr w:type="spellEnd"/>
      <w:r>
        <w:rPr>
          <w:w w:val="105"/>
        </w:rPr>
        <w:t xml:space="preserve"> will be done.</w:t>
      </w:r>
    </w:p>
    <w:p w:rsidR="003C22CF" w:rsidRDefault="003C22CF">
      <w:pPr>
        <w:pStyle w:val="BodyText"/>
        <w:spacing w:before="111"/>
      </w:pPr>
    </w:p>
    <w:p w:rsidR="003C22CF" w:rsidRDefault="009020F5">
      <w:pPr>
        <w:pStyle w:val="ListParagraph"/>
        <w:numPr>
          <w:ilvl w:val="0"/>
          <w:numId w:val="2"/>
        </w:numPr>
        <w:tabs>
          <w:tab w:val="left" w:pos="890"/>
        </w:tabs>
        <w:spacing w:line="261" w:lineRule="auto"/>
        <w:ind w:right="147"/>
        <w:jc w:val="both"/>
      </w:pPr>
      <w:r>
        <w:rPr>
          <w:w w:val="105"/>
        </w:rPr>
        <w:t xml:space="preserve">While reactivating the client, </w:t>
      </w:r>
      <w:proofErr w:type="spellStart"/>
      <w:r w:rsidR="00782611">
        <w:rPr>
          <w:w w:val="105"/>
        </w:rPr>
        <w:t>Ssm</w:t>
      </w:r>
      <w:proofErr w:type="spellEnd"/>
      <w:r w:rsidR="00782611">
        <w:rPr>
          <w:w w:val="105"/>
        </w:rPr>
        <w:t xml:space="preserve"> Securities </w:t>
      </w:r>
      <w:proofErr w:type="spellStart"/>
      <w:r w:rsidR="00782611">
        <w:rPr>
          <w:w w:val="105"/>
        </w:rPr>
        <w:t>Pvt</w:t>
      </w:r>
      <w:proofErr w:type="spellEnd"/>
      <w:r w:rsidR="00782611">
        <w:rPr>
          <w:w w:val="105"/>
        </w:rPr>
        <w:t xml:space="preserve"> Ltd. </w:t>
      </w:r>
      <w:r>
        <w:rPr>
          <w:w w:val="105"/>
        </w:rPr>
        <w:t xml:space="preserve"> will check and ensure that</w:t>
      </w:r>
      <w:r>
        <w:rPr>
          <w:spacing w:val="40"/>
          <w:w w:val="105"/>
        </w:rPr>
        <w:t xml:space="preserve"> </w:t>
      </w:r>
      <w:r>
        <w:rPr>
          <w:w w:val="105"/>
        </w:rPr>
        <w:t>the basic details of such client like Six mandatory attributes (Name, Pan, Address, E mail, Mobile, Income) and other details like Bank, DP account status, DOB, KRA, PAN-</w:t>
      </w:r>
      <w:proofErr w:type="spellStart"/>
      <w:r>
        <w:rPr>
          <w:w w:val="105"/>
        </w:rPr>
        <w:t>Adhaar</w:t>
      </w:r>
      <w:proofErr w:type="spellEnd"/>
      <w:r>
        <w:rPr>
          <w:w w:val="105"/>
        </w:rPr>
        <w:t xml:space="preserve"> Linking status, UCC linkage status &amp; Family Declaration, PAN/Name mismatch cross verification with UCC/BO/DP are</w:t>
      </w:r>
      <w:r>
        <w:rPr>
          <w:spacing w:val="-5"/>
          <w:w w:val="105"/>
        </w:rPr>
        <w:t xml:space="preserve"> </w:t>
      </w:r>
      <w:r>
        <w:rPr>
          <w:w w:val="105"/>
        </w:rPr>
        <w:t>updated/rectified in its records as well in the UCC records of the Exchange. In case of any changes, necessary documents shall be collected.</w:t>
      </w:r>
    </w:p>
    <w:p w:rsidR="003C22CF" w:rsidRDefault="003C22CF">
      <w:pPr>
        <w:pStyle w:val="BodyText"/>
      </w:pPr>
    </w:p>
    <w:p w:rsidR="003C22CF" w:rsidRDefault="003C22CF">
      <w:pPr>
        <w:pStyle w:val="BodyText"/>
        <w:spacing w:before="97"/>
      </w:pPr>
    </w:p>
    <w:p w:rsidR="003C22CF" w:rsidRDefault="009020F5">
      <w:pPr>
        <w:pStyle w:val="ListParagraph"/>
        <w:numPr>
          <w:ilvl w:val="0"/>
          <w:numId w:val="2"/>
        </w:numPr>
        <w:tabs>
          <w:tab w:val="left" w:pos="890"/>
        </w:tabs>
        <w:ind w:hanging="775"/>
      </w:pPr>
      <w:r>
        <w:rPr>
          <w:w w:val="105"/>
        </w:rPr>
        <w:t>KYC</w:t>
      </w:r>
      <w:r>
        <w:rPr>
          <w:spacing w:val="-2"/>
          <w:w w:val="105"/>
        </w:rPr>
        <w:t xml:space="preserve"> </w:t>
      </w:r>
      <w:r>
        <w:rPr>
          <w:w w:val="105"/>
        </w:rPr>
        <w:t>department may</w:t>
      </w:r>
      <w:r>
        <w:rPr>
          <w:spacing w:val="-1"/>
          <w:w w:val="105"/>
        </w:rPr>
        <w:t xml:space="preserve"> </w:t>
      </w:r>
      <w:r>
        <w:rPr>
          <w:w w:val="105"/>
        </w:rPr>
        <w:t>undertake additional due</w:t>
      </w:r>
      <w:r>
        <w:rPr>
          <w:spacing w:val="-1"/>
          <w:w w:val="105"/>
        </w:rPr>
        <w:t xml:space="preserve"> </w:t>
      </w:r>
      <w:r>
        <w:rPr>
          <w:w w:val="105"/>
        </w:rPr>
        <w:t>diligence</w:t>
      </w:r>
      <w:r>
        <w:rPr>
          <w:spacing w:val="-2"/>
          <w:w w:val="105"/>
        </w:rPr>
        <w:t xml:space="preserve"> </w:t>
      </w:r>
      <w:r>
        <w:rPr>
          <w:w w:val="105"/>
        </w:rPr>
        <w:t>if</w:t>
      </w:r>
      <w:r>
        <w:rPr>
          <w:spacing w:val="1"/>
          <w:w w:val="105"/>
        </w:rPr>
        <w:t xml:space="preserve"> </w:t>
      </w:r>
      <w:r>
        <w:rPr>
          <w:w w:val="105"/>
        </w:rPr>
        <w:t>so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required.</w:t>
      </w:r>
    </w:p>
    <w:p w:rsidR="003C22CF" w:rsidRDefault="003C22CF">
      <w:pPr>
        <w:pStyle w:val="BodyText"/>
        <w:spacing w:before="139"/>
      </w:pPr>
    </w:p>
    <w:p w:rsidR="003C22CF" w:rsidRDefault="009020F5">
      <w:pPr>
        <w:pStyle w:val="ListParagraph"/>
        <w:numPr>
          <w:ilvl w:val="0"/>
          <w:numId w:val="2"/>
        </w:numPr>
        <w:tabs>
          <w:tab w:val="left" w:pos="888"/>
          <w:tab w:val="left" w:pos="890"/>
        </w:tabs>
        <w:spacing w:line="261" w:lineRule="auto"/>
        <w:ind w:right="150"/>
        <w:jc w:val="both"/>
      </w:pPr>
      <w:r>
        <w:t>Once the reactivation is approved the client UCC will be marked as active on UCC portal across</w:t>
      </w:r>
      <w:r>
        <w:rPr>
          <w:spacing w:val="34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Exchanges,</w:t>
      </w:r>
      <w:r>
        <w:rPr>
          <w:spacing w:val="30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t>will</w:t>
      </w:r>
      <w:r>
        <w:rPr>
          <w:spacing w:val="34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reactivated</w:t>
      </w:r>
      <w:r>
        <w:rPr>
          <w:spacing w:val="34"/>
        </w:rPr>
        <w:t xml:space="preserve"> </w:t>
      </w:r>
      <w:r>
        <w:t>on</w:t>
      </w:r>
      <w:r>
        <w:rPr>
          <w:spacing w:val="36"/>
        </w:rPr>
        <w:t xml:space="preserve"> </w:t>
      </w:r>
      <w:r>
        <w:t>back</w:t>
      </w:r>
      <w:r>
        <w:rPr>
          <w:spacing w:val="34"/>
        </w:rPr>
        <w:t xml:space="preserve"> </w:t>
      </w:r>
      <w:r>
        <w:t>office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trading</w:t>
      </w:r>
      <w:r>
        <w:rPr>
          <w:spacing w:val="34"/>
        </w:rPr>
        <w:t xml:space="preserve"> </w:t>
      </w:r>
      <w:r>
        <w:t>interfaces.</w:t>
      </w:r>
    </w:p>
    <w:p w:rsidR="003C22CF" w:rsidRDefault="003C22CF">
      <w:pPr>
        <w:pStyle w:val="BodyText"/>
      </w:pPr>
    </w:p>
    <w:p w:rsidR="003C22CF" w:rsidRDefault="003C22CF">
      <w:pPr>
        <w:pStyle w:val="BodyText"/>
        <w:spacing w:before="134"/>
      </w:pPr>
    </w:p>
    <w:p w:rsidR="003C22CF" w:rsidRDefault="009020F5">
      <w:pPr>
        <w:pStyle w:val="Heading1"/>
        <w:spacing w:before="0"/>
        <w:rPr>
          <w:u w:val="none"/>
        </w:rPr>
      </w:pPr>
      <w:r>
        <w:rPr>
          <w:rFonts w:ascii="Wingdings" w:hAnsi="Wingdings"/>
          <w:b w:val="0"/>
          <w:u w:val="none"/>
        </w:rPr>
        <w:t></w:t>
      </w:r>
      <w:r>
        <w:rPr>
          <w:rFonts w:ascii="Times New Roman" w:hAnsi="Times New Roman"/>
          <w:b w:val="0"/>
          <w:spacing w:val="3"/>
          <w:u w:val="none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client</w:t>
      </w:r>
      <w:r>
        <w:rPr>
          <w:spacing w:val="-3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clients</w:t>
      </w:r>
      <w:r>
        <w:rPr>
          <w:spacing w:val="-2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are</w:t>
      </w:r>
      <w:r>
        <w:rPr>
          <w:spacing w:val="-2"/>
        </w:rPr>
        <w:t xml:space="preserve"> </w:t>
      </w:r>
      <w:proofErr w:type="gramStart"/>
      <w:r>
        <w:t>un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traceable</w:t>
      </w:r>
    </w:p>
    <w:p w:rsidR="003C22CF" w:rsidRDefault="003C22CF">
      <w:pPr>
        <w:pStyle w:val="BodyText"/>
        <w:spacing w:before="14"/>
        <w:rPr>
          <w:rFonts w:ascii="Palatino Linotype"/>
          <w:b/>
        </w:rPr>
      </w:pPr>
    </w:p>
    <w:p w:rsidR="003C22CF" w:rsidRDefault="009020F5">
      <w:pPr>
        <w:pStyle w:val="BodyText"/>
        <w:spacing w:line="264" w:lineRule="auto"/>
        <w:ind w:left="125" w:right="819" w:hanging="10"/>
      </w:pP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cases</w:t>
      </w:r>
      <w:r>
        <w:rPr>
          <w:spacing w:val="-8"/>
          <w:w w:val="105"/>
        </w:rPr>
        <w:t xml:space="preserve"> </w:t>
      </w:r>
      <w:r>
        <w:rPr>
          <w:w w:val="105"/>
        </w:rPr>
        <w:t>where</w:t>
      </w:r>
      <w:r>
        <w:rPr>
          <w:spacing w:val="-7"/>
          <w:w w:val="105"/>
        </w:rPr>
        <w:t xml:space="preserve"> </w:t>
      </w:r>
      <w:proofErr w:type="spellStart"/>
      <w:r w:rsidR="00DA03BB">
        <w:rPr>
          <w:w w:val="105"/>
        </w:rPr>
        <w:t>Ssm</w:t>
      </w:r>
      <w:proofErr w:type="spellEnd"/>
      <w:r w:rsidR="00DA03BB">
        <w:rPr>
          <w:w w:val="105"/>
        </w:rPr>
        <w:t xml:space="preserve"> Securities </w:t>
      </w:r>
      <w:proofErr w:type="spellStart"/>
      <w:r w:rsidR="00DA03BB">
        <w:rPr>
          <w:w w:val="105"/>
        </w:rPr>
        <w:t>Pvt</w:t>
      </w:r>
      <w:proofErr w:type="spellEnd"/>
      <w:r w:rsidR="00DA03BB">
        <w:rPr>
          <w:w w:val="105"/>
        </w:rPr>
        <w:t xml:space="preserve"> Ltd. 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is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unable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trace</w:t>
      </w:r>
      <w:r>
        <w:rPr>
          <w:spacing w:val="-7"/>
          <w:w w:val="105"/>
        </w:rPr>
        <w:t xml:space="preserve"> </w:t>
      </w:r>
      <w:r>
        <w:rPr>
          <w:w w:val="105"/>
        </w:rPr>
        <w:t>such</w:t>
      </w:r>
      <w:r>
        <w:rPr>
          <w:spacing w:val="-7"/>
          <w:w w:val="105"/>
        </w:rPr>
        <w:t xml:space="preserve"> </w:t>
      </w:r>
      <w:r>
        <w:rPr>
          <w:w w:val="105"/>
        </w:rPr>
        <w:t>clients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spite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all</w:t>
      </w:r>
      <w:r>
        <w:rPr>
          <w:spacing w:val="-6"/>
          <w:w w:val="105"/>
        </w:rPr>
        <w:t xml:space="preserve"> </w:t>
      </w:r>
      <w:r>
        <w:rPr>
          <w:w w:val="105"/>
        </w:rPr>
        <w:t>efforts</w:t>
      </w:r>
      <w:r>
        <w:rPr>
          <w:spacing w:val="-7"/>
          <w:w w:val="105"/>
        </w:rPr>
        <w:t xml:space="preserve"> </w:t>
      </w:r>
      <w:r>
        <w:rPr>
          <w:w w:val="105"/>
        </w:rPr>
        <w:t>taken,</w:t>
      </w:r>
      <w:r>
        <w:rPr>
          <w:spacing w:val="-7"/>
          <w:w w:val="105"/>
        </w:rPr>
        <w:t xml:space="preserve"> </w:t>
      </w:r>
      <w:r>
        <w:rPr>
          <w:w w:val="105"/>
        </w:rPr>
        <w:t>the following steps shall be taken:</w:t>
      </w:r>
    </w:p>
    <w:p w:rsidR="003C22CF" w:rsidRDefault="003C22CF">
      <w:pPr>
        <w:pStyle w:val="BodyText"/>
        <w:spacing w:before="36"/>
      </w:pPr>
    </w:p>
    <w:p w:rsidR="003C22CF" w:rsidRDefault="009020F5">
      <w:pPr>
        <w:pStyle w:val="ListParagraph"/>
        <w:numPr>
          <w:ilvl w:val="0"/>
          <w:numId w:val="1"/>
        </w:numPr>
        <w:tabs>
          <w:tab w:val="left" w:pos="125"/>
          <w:tab w:val="left" w:pos="825"/>
        </w:tabs>
        <w:spacing w:line="261" w:lineRule="auto"/>
        <w:ind w:right="157" w:hanging="10"/>
      </w:pP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funds</w:t>
      </w:r>
      <w:r>
        <w:rPr>
          <w:spacing w:val="-4"/>
          <w:w w:val="105"/>
        </w:rPr>
        <w:t xml:space="preserve"> </w:t>
      </w:r>
      <w:r>
        <w:rPr>
          <w:w w:val="105"/>
        </w:rPr>
        <w:t>shall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parked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separate</w:t>
      </w:r>
      <w:r>
        <w:rPr>
          <w:spacing w:val="-4"/>
          <w:w w:val="105"/>
        </w:rPr>
        <w:t xml:space="preserve"> </w:t>
      </w:r>
      <w:r>
        <w:rPr>
          <w:w w:val="105"/>
        </w:rPr>
        <w:t>Client</w:t>
      </w:r>
      <w:r>
        <w:rPr>
          <w:spacing w:val="-4"/>
          <w:w w:val="105"/>
        </w:rPr>
        <w:t xml:space="preserve"> </w:t>
      </w:r>
      <w:r>
        <w:rPr>
          <w:w w:val="105"/>
        </w:rPr>
        <w:t>Bank/</w:t>
      </w:r>
      <w:r>
        <w:rPr>
          <w:spacing w:val="-4"/>
          <w:w w:val="105"/>
        </w:rPr>
        <w:t xml:space="preserve"> </w:t>
      </w:r>
      <w:r>
        <w:rPr>
          <w:w w:val="105"/>
        </w:rPr>
        <w:t>account</w:t>
      </w:r>
      <w:r>
        <w:rPr>
          <w:spacing w:val="-4"/>
          <w:w w:val="105"/>
        </w:rPr>
        <w:t xml:space="preserve"> </w:t>
      </w:r>
      <w:r>
        <w:rPr>
          <w:w w:val="105"/>
        </w:rPr>
        <w:t>designated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purpose of safekeeping of funds of the untraceable client.</w:t>
      </w:r>
    </w:p>
    <w:p w:rsidR="003C22CF" w:rsidRDefault="003C22CF">
      <w:pPr>
        <w:pStyle w:val="BodyText"/>
        <w:spacing w:before="39"/>
      </w:pPr>
    </w:p>
    <w:p w:rsidR="003C22CF" w:rsidRDefault="009020F5">
      <w:pPr>
        <w:pStyle w:val="ListParagraph"/>
        <w:numPr>
          <w:ilvl w:val="0"/>
          <w:numId w:val="1"/>
        </w:numPr>
        <w:tabs>
          <w:tab w:val="left" w:pos="125"/>
          <w:tab w:val="left" w:pos="825"/>
        </w:tabs>
        <w:spacing w:line="264" w:lineRule="auto"/>
        <w:ind w:right="153" w:hanging="10"/>
      </w:pPr>
      <w:r>
        <w:t>In</w:t>
      </w:r>
      <w:r>
        <w:rPr>
          <w:spacing w:val="22"/>
        </w:rPr>
        <w:t xml:space="preserve"> </w:t>
      </w:r>
      <w:r>
        <w:t>case</w:t>
      </w:r>
      <w:r>
        <w:rPr>
          <w:spacing w:val="21"/>
        </w:rPr>
        <w:t xml:space="preserve"> </w:t>
      </w:r>
      <w:r>
        <w:t>request</w:t>
      </w:r>
      <w:r>
        <w:rPr>
          <w:spacing w:val="21"/>
        </w:rPr>
        <w:t xml:space="preserve"> </w:t>
      </w:r>
      <w:r>
        <w:t>received</w:t>
      </w:r>
      <w:r>
        <w:rPr>
          <w:spacing w:val="20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client</w:t>
      </w:r>
      <w:r>
        <w:rPr>
          <w:spacing w:val="21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release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funds</w:t>
      </w:r>
      <w:r>
        <w:rPr>
          <w:spacing w:val="20"/>
        </w:rPr>
        <w:t xml:space="preserve"> </w:t>
      </w:r>
      <w:r>
        <w:t>and/or</w:t>
      </w:r>
      <w:r>
        <w:rPr>
          <w:spacing w:val="20"/>
        </w:rPr>
        <w:t xml:space="preserve"> </w:t>
      </w:r>
      <w:r>
        <w:t>will</w:t>
      </w:r>
      <w:r>
        <w:rPr>
          <w:spacing w:val="19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transferred</w:t>
      </w:r>
      <w:r>
        <w:rPr>
          <w:spacing w:val="20"/>
        </w:rPr>
        <w:t xml:space="preserve"> </w:t>
      </w:r>
      <w:r>
        <w:t>to his account after necessary due diligence.</w:t>
      </w:r>
    </w:p>
    <w:p w:rsidR="003C22CF" w:rsidRDefault="003C22CF">
      <w:pPr>
        <w:pStyle w:val="BodyText"/>
      </w:pPr>
    </w:p>
    <w:p w:rsidR="003C22CF" w:rsidRDefault="003C22CF">
      <w:pPr>
        <w:pStyle w:val="BodyText"/>
      </w:pPr>
    </w:p>
    <w:p w:rsidR="003C22CF" w:rsidRDefault="003C22CF">
      <w:pPr>
        <w:pStyle w:val="BodyText"/>
        <w:spacing w:before="147"/>
      </w:pPr>
    </w:p>
    <w:p w:rsidR="003C22CF" w:rsidRDefault="009020F5">
      <w:pPr>
        <w:pStyle w:val="Heading1"/>
        <w:rPr>
          <w:u w:val="none"/>
        </w:rPr>
      </w:pPr>
      <w:proofErr w:type="gramStart"/>
      <w:r>
        <w:rPr>
          <w:rFonts w:ascii="Wingdings" w:hAnsi="Wingdings"/>
          <w:b w:val="0"/>
          <w:u w:val="none"/>
        </w:rPr>
        <w:t></w:t>
      </w:r>
      <w:r>
        <w:rPr>
          <w:rFonts w:ascii="Times New Roman" w:hAnsi="Times New Roman"/>
          <w:b w:val="0"/>
          <w:spacing w:val="42"/>
          <w:u w:val="none"/>
        </w:rPr>
        <w:t xml:space="preserve">  </w:t>
      </w:r>
      <w:r>
        <w:t>Review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Policy:</w:t>
      </w:r>
    </w:p>
    <w:p w:rsidR="003C22CF" w:rsidRDefault="009020F5">
      <w:pPr>
        <w:pStyle w:val="BodyText"/>
        <w:spacing w:before="17" w:line="261" w:lineRule="auto"/>
        <w:ind w:left="125" w:right="152" w:hanging="10"/>
        <w:jc w:val="both"/>
      </w:pPr>
      <w:r>
        <w:rPr>
          <w:w w:val="105"/>
        </w:rPr>
        <w:t>This policy may be reviewed as and when there are any changes introduced by any Regulatory authority or as and when it is evident to make</w:t>
      </w:r>
      <w:r>
        <w:rPr>
          <w:spacing w:val="40"/>
          <w:w w:val="105"/>
        </w:rPr>
        <w:t xml:space="preserve"> </w:t>
      </w:r>
      <w:r>
        <w:rPr>
          <w:w w:val="105"/>
        </w:rPr>
        <w:t>necessary change on account of business needs and Risk Management policy.</w:t>
      </w:r>
    </w:p>
    <w:p w:rsidR="003C22CF" w:rsidRDefault="003C22CF">
      <w:pPr>
        <w:spacing w:line="261" w:lineRule="auto"/>
        <w:jc w:val="both"/>
        <w:sectPr w:rsidR="003C22CF">
          <w:pgSz w:w="12240" w:h="15840"/>
          <w:pgMar w:top="1800" w:right="1280" w:bottom="1060" w:left="1320" w:header="0" w:footer="873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3C22CF" w:rsidRDefault="009020F5">
      <w:pPr>
        <w:pStyle w:val="BodyText"/>
        <w:spacing w:before="74" w:line="261" w:lineRule="auto"/>
        <w:ind w:left="125" w:hanging="10"/>
      </w:pPr>
      <w:r>
        <w:rPr>
          <w:w w:val="105"/>
        </w:rPr>
        <w:lastRenderedPageBreak/>
        <w:t>The policy may be reviewed by the KYC department and the changes in policy shall be placed</w:t>
      </w:r>
      <w:r>
        <w:rPr>
          <w:spacing w:val="40"/>
          <w:w w:val="105"/>
        </w:rPr>
        <w:t xml:space="preserve"> </w:t>
      </w:r>
      <w:r>
        <w:rPr>
          <w:w w:val="105"/>
        </w:rPr>
        <w:t>before the Board at the</w:t>
      </w:r>
      <w:r>
        <w:rPr>
          <w:spacing w:val="-1"/>
          <w:w w:val="105"/>
        </w:rPr>
        <w:t xml:space="preserve"> </w:t>
      </w:r>
      <w:r>
        <w:rPr>
          <w:w w:val="105"/>
        </w:rPr>
        <w:t>meeting</w:t>
      </w:r>
      <w:r>
        <w:rPr>
          <w:spacing w:val="-2"/>
          <w:w w:val="105"/>
        </w:rPr>
        <w:t xml:space="preserve"> </w:t>
      </w:r>
      <w:r>
        <w:rPr>
          <w:w w:val="105"/>
        </w:rPr>
        <w:t>first</w:t>
      </w:r>
      <w:r>
        <w:rPr>
          <w:spacing w:val="-1"/>
          <w:w w:val="105"/>
        </w:rPr>
        <w:t xml:space="preserve"> </w:t>
      </w:r>
      <w:r>
        <w:rPr>
          <w:w w:val="105"/>
        </w:rPr>
        <w:t>held</w:t>
      </w:r>
      <w:r>
        <w:rPr>
          <w:spacing w:val="-1"/>
          <w:w w:val="105"/>
        </w:rPr>
        <w:t xml:space="preserve"> </w:t>
      </w:r>
      <w:r>
        <w:rPr>
          <w:w w:val="105"/>
        </w:rPr>
        <w:t>after such changes are introduced.</w:t>
      </w:r>
    </w:p>
    <w:p w:rsidR="003C22CF" w:rsidRDefault="003C22CF">
      <w:pPr>
        <w:pStyle w:val="BodyText"/>
      </w:pPr>
    </w:p>
    <w:p w:rsidR="003C22CF" w:rsidRDefault="003C22CF">
      <w:pPr>
        <w:pStyle w:val="BodyText"/>
        <w:spacing w:before="90"/>
      </w:pPr>
    </w:p>
    <w:p w:rsidR="003C22CF" w:rsidRDefault="009020F5">
      <w:pPr>
        <w:spacing w:before="1"/>
        <w:ind w:left="106"/>
        <w:rPr>
          <w:rFonts w:ascii="Palatino Linotype" w:hAnsi="Palatino Linotype"/>
          <w:b/>
        </w:rPr>
      </w:pPr>
      <w:proofErr w:type="gramStart"/>
      <w:r>
        <w:rPr>
          <w:rFonts w:ascii="Wingdings" w:hAnsi="Wingdings"/>
        </w:rPr>
        <w:t></w:t>
      </w:r>
      <w:r>
        <w:rPr>
          <w:rFonts w:ascii="Times New Roman" w:hAnsi="Times New Roman"/>
          <w:spacing w:val="42"/>
        </w:rPr>
        <w:t xml:space="preserve">  </w:t>
      </w:r>
      <w:r>
        <w:rPr>
          <w:rFonts w:ascii="Palatino Linotype" w:hAnsi="Palatino Linotype"/>
          <w:b/>
          <w:spacing w:val="-2"/>
          <w:u w:val="single"/>
        </w:rPr>
        <w:t>References</w:t>
      </w:r>
      <w:proofErr w:type="gramEnd"/>
      <w:r>
        <w:rPr>
          <w:rFonts w:ascii="Palatino Linotype" w:hAnsi="Palatino Linotype"/>
          <w:b/>
          <w:spacing w:val="-2"/>
        </w:rPr>
        <w:t>:</w:t>
      </w:r>
    </w:p>
    <w:p w:rsidR="003C22CF" w:rsidRDefault="009020F5">
      <w:pPr>
        <w:pStyle w:val="ListParagraph"/>
        <w:numPr>
          <w:ilvl w:val="1"/>
          <w:numId w:val="1"/>
        </w:numPr>
        <w:tabs>
          <w:tab w:val="left" w:pos="652"/>
        </w:tabs>
        <w:spacing w:before="46"/>
        <w:ind w:left="652" w:hanging="359"/>
        <w:jc w:val="left"/>
      </w:pPr>
      <w:r>
        <w:rPr>
          <w:w w:val="105"/>
        </w:rPr>
        <w:t>SEBI</w:t>
      </w:r>
      <w:r>
        <w:rPr>
          <w:spacing w:val="-3"/>
          <w:w w:val="105"/>
        </w:rPr>
        <w:t xml:space="preserve"> </w:t>
      </w:r>
      <w:r>
        <w:rPr>
          <w:w w:val="105"/>
        </w:rPr>
        <w:t>vide</w:t>
      </w:r>
      <w:r>
        <w:rPr>
          <w:spacing w:val="-3"/>
          <w:w w:val="105"/>
        </w:rPr>
        <w:t xml:space="preserve"> </w:t>
      </w:r>
      <w:r>
        <w:rPr>
          <w:w w:val="105"/>
        </w:rPr>
        <w:t>circular</w:t>
      </w:r>
      <w:r>
        <w:rPr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spacing w:val="-6"/>
          <w:w w:val="105"/>
        </w:rPr>
        <w:t xml:space="preserve"> </w:t>
      </w:r>
      <w:r>
        <w:rPr>
          <w:w w:val="105"/>
        </w:rPr>
        <w:t>MIRSD/</w:t>
      </w:r>
      <w:r>
        <w:rPr>
          <w:spacing w:val="-3"/>
          <w:w w:val="105"/>
        </w:rPr>
        <w:t xml:space="preserve"> </w:t>
      </w: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w w:val="105"/>
        </w:rPr>
        <w:t>/Cir-19/2009</w:t>
      </w:r>
      <w:r>
        <w:rPr>
          <w:spacing w:val="-4"/>
          <w:w w:val="105"/>
        </w:rPr>
        <w:t xml:space="preserve"> </w:t>
      </w:r>
      <w:r>
        <w:rPr>
          <w:w w:val="105"/>
        </w:rPr>
        <w:t>Dated</w:t>
      </w:r>
      <w:r>
        <w:rPr>
          <w:spacing w:val="-4"/>
          <w:w w:val="105"/>
        </w:rPr>
        <w:t xml:space="preserve"> </w:t>
      </w:r>
      <w:r>
        <w:rPr>
          <w:w w:val="105"/>
        </w:rPr>
        <w:t>December</w:t>
      </w:r>
      <w:r>
        <w:rPr>
          <w:spacing w:val="-4"/>
          <w:w w:val="105"/>
        </w:rPr>
        <w:t xml:space="preserve"> </w:t>
      </w:r>
      <w:r>
        <w:rPr>
          <w:w w:val="105"/>
        </w:rPr>
        <w:t>3,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2009</w:t>
      </w:r>
    </w:p>
    <w:p w:rsidR="003C22CF" w:rsidRDefault="009020F5">
      <w:pPr>
        <w:pStyle w:val="ListParagraph"/>
        <w:numPr>
          <w:ilvl w:val="1"/>
          <w:numId w:val="1"/>
        </w:numPr>
        <w:tabs>
          <w:tab w:val="left" w:pos="651"/>
          <w:tab w:val="left" w:pos="840"/>
        </w:tabs>
        <w:spacing w:before="32" w:line="256" w:lineRule="auto"/>
        <w:ind w:right="147" w:hanging="548"/>
        <w:jc w:val="left"/>
      </w:pPr>
      <w:r>
        <w:t>NSE</w:t>
      </w:r>
      <w:r>
        <w:rPr>
          <w:spacing w:val="40"/>
        </w:rPr>
        <w:t xml:space="preserve"> </w:t>
      </w:r>
      <w:r>
        <w:t>circular</w:t>
      </w:r>
      <w:r>
        <w:rPr>
          <w:spacing w:val="40"/>
        </w:rPr>
        <w:t xml:space="preserve"> </w:t>
      </w:r>
      <w:r>
        <w:t>NSE/INSP/43488</w:t>
      </w:r>
      <w:r>
        <w:rPr>
          <w:spacing w:val="80"/>
        </w:rPr>
        <w:t xml:space="preserve"> </w:t>
      </w:r>
      <w:r>
        <w:t>dated</w:t>
      </w:r>
      <w:r>
        <w:rPr>
          <w:spacing w:val="40"/>
        </w:rPr>
        <w:t xml:space="preserve"> </w:t>
      </w:r>
      <w:r>
        <w:t>February 10,</w:t>
      </w:r>
      <w:r>
        <w:rPr>
          <w:spacing w:val="40"/>
        </w:rPr>
        <w:t xml:space="preserve"> </w:t>
      </w:r>
      <w:r>
        <w:t>2020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NSE/INSP/46506</w:t>
      </w:r>
      <w:r>
        <w:rPr>
          <w:spacing w:val="80"/>
        </w:rPr>
        <w:t xml:space="preserve"> </w:t>
      </w:r>
      <w:r>
        <w:t>dated December</w:t>
      </w:r>
      <w:r>
        <w:rPr>
          <w:spacing w:val="11"/>
        </w:rPr>
        <w:t xml:space="preserve"> </w:t>
      </w:r>
      <w:r>
        <w:t>1,</w:t>
      </w:r>
      <w:r>
        <w:rPr>
          <w:spacing w:val="24"/>
        </w:rPr>
        <w:t xml:space="preserve"> </w:t>
      </w:r>
      <w:r>
        <w:t>2020</w:t>
      </w:r>
      <w:r>
        <w:rPr>
          <w:spacing w:val="27"/>
        </w:rPr>
        <w:t xml:space="preserve"> </w:t>
      </w:r>
      <w:r>
        <w:rPr>
          <w:rFonts w:ascii="Courier New" w:hAnsi="Courier New"/>
        </w:rPr>
        <w:t>o</w:t>
      </w:r>
      <w:r>
        <w:rPr>
          <w:rFonts w:ascii="Courier New" w:hAnsi="Courier New"/>
          <w:spacing w:val="-33"/>
        </w:rPr>
        <w:t xml:space="preserve"> </w:t>
      </w:r>
      <w:r>
        <w:t>BSE</w:t>
      </w:r>
      <w:r>
        <w:rPr>
          <w:spacing w:val="26"/>
        </w:rPr>
        <w:t xml:space="preserve"> </w:t>
      </w:r>
      <w:r>
        <w:t>circular</w:t>
      </w:r>
      <w:r>
        <w:rPr>
          <w:spacing w:val="26"/>
        </w:rPr>
        <w:t xml:space="preserve"> </w:t>
      </w:r>
      <w:r>
        <w:t>20200210-47</w:t>
      </w:r>
      <w:r>
        <w:rPr>
          <w:spacing w:val="24"/>
        </w:rPr>
        <w:t xml:space="preserve"> </w:t>
      </w:r>
      <w:r>
        <w:t>dated</w:t>
      </w:r>
      <w:r>
        <w:rPr>
          <w:spacing w:val="25"/>
        </w:rPr>
        <w:t xml:space="preserve"> </w:t>
      </w:r>
      <w:r>
        <w:t>February</w:t>
      </w:r>
      <w:r>
        <w:rPr>
          <w:spacing w:val="26"/>
        </w:rPr>
        <w:t xml:space="preserve"> </w:t>
      </w:r>
      <w:r>
        <w:t>10,</w:t>
      </w:r>
      <w:r>
        <w:rPr>
          <w:spacing w:val="26"/>
        </w:rPr>
        <w:t xml:space="preserve"> </w:t>
      </w:r>
      <w:r>
        <w:t>2020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20201201-</w:t>
      </w:r>
    </w:p>
    <w:p w:rsidR="003C22CF" w:rsidRDefault="009020F5">
      <w:pPr>
        <w:pStyle w:val="BodyText"/>
        <w:spacing w:line="252" w:lineRule="exact"/>
        <w:ind w:left="480"/>
      </w:pPr>
      <w:r>
        <w:t>27dated</w:t>
      </w:r>
      <w:r>
        <w:rPr>
          <w:spacing w:val="11"/>
        </w:rPr>
        <w:t xml:space="preserve"> </w:t>
      </w:r>
      <w:r>
        <w:t>December</w:t>
      </w:r>
      <w:r>
        <w:rPr>
          <w:spacing w:val="12"/>
        </w:rPr>
        <w:t xml:space="preserve"> </w:t>
      </w:r>
      <w:r>
        <w:t>1,</w:t>
      </w:r>
      <w:r>
        <w:rPr>
          <w:spacing w:val="12"/>
        </w:rPr>
        <w:t xml:space="preserve"> </w:t>
      </w:r>
      <w:r>
        <w:rPr>
          <w:spacing w:val="-4"/>
        </w:rPr>
        <w:t>2020</w:t>
      </w:r>
    </w:p>
    <w:sectPr w:rsidR="003C22CF">
      <w:pgSz w:w="12240" w:h="15840"/>
      <w:pgMar w:top="1800" w:right="1280" w:bottom="1060" w:left="1320" w:header="0" w:footer="873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1DD" w:rsidRDefault="009020F5">
      <w:r>
        <w:separator/>
      </w:r>
    </w:p>
  </w:endnote>
  <w:endnote w:type="continuationSeparator" w:id="0">
    <w:p w:rsidR="00FA61DD" w:rsidRDefault="0090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2CF" w:rsidRDefault="009020F5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487466496" behindDoc="1" locked="0" layoutInCell="1" allowOverlap="1">
              <wp:simplePos x="0" y="0"/>
              <wp:positionH relativeFrom="page">
                <wp:posOffset>3807586</wp:posOffset>
              </wp:positionH>
              <wp:positionV relativeFrom="page">
                <wp:posOffset>9364442</wp:posOffset>
              </wp:positionV>
              <wp:extent cx="173355" cy="2044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C22CF" w:rsidRDefault="009020F5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A57D23">
                            <w:rPr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9.8pt;margin-top:737.35pt;width:13.65pt;height:16.1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" filled="f" stroked="f">
              <v:path arrowok="t"/>
              <v:textbox inset="0,0,0,0">
                <w:txbxContent>
                  <w:p w:rsidR="003C22CF" w:rsidRDefault="009020F5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A57D23">
                      <w:rPr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1DD" w:rsidRDefault="009020F5">
      <w:r>
        <w:separator/>
      </w:r>
    </w:p>
  </w:footnote>
  <w:footnote w:type="continuationSeparator" w:id="0">
    <w:p w:rsidR="00FA61DD" w:rsidRDefault="00902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33ED"/>
    <w:multiLevelType w:val="hybridMultilevel"/>
    <w:tmpl w:val="82C43EC6"/>
    <w:lvl w:ilvl="0" w:tplc="BBB8030E">
      <w:start w:val="1"/>
      <w:numFmt w:val="lowerRoman"/>
      <w:lvlText w:val="%1-"/>
      <w:lvlJc w:val="left"/>
      <w:pPr>
        <w:ind w:left="890" w:hanging="77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7AAEC02">
      <w:numFmt w:val="bullet"/>
      <w:lvlText w:val="•"/>
      <w:lvlJc w:val="left"/>
      <w:pPr>
        <w:ind w:left="1774" w:hanging="776"/>
      </w:pPr>
      <w:rPr>
        <w:rFonts w:hint="default"/>
        <w:lang w:val="en-US" w:eastAsia="en-US" w:bidi="ar-SA"/>
      </w:rPr>
    </w:lvl>
    <w:lvl w:ilvl="2" w:tplc="C47A321E">
      <w:numFmt w:val="bullet"/>
      <w:lvlText w:val="•"/>
      <w:lvlJc w:val="left"/>
      <w:pPr>
        <w:ind w:left="2648" w:hanging="776"/>
      </w:pPr>
      <w:rPr>
        <w:rFonts w:hint="default"/>
        <w:lang w:val="en-US" w:eastAsia="en-US" w:bidi="ar-SA"/>
      </w:rPr>
    </w:lvl>
    <w:lvl w:ilvl="3" w:tplc="232CCCE0">
      <w:numFmt w:val="bullet"/>
      <w:lvlText w:val="•"/>
      <w:lvlJc w:val="left"/>
      <w:pPr>
        <w:ind w:left="3522" w:hanging="776"/>
      </w:pPr>
      <w:rPr>
        <w:rFonts w:hint="default"/>
        <w:lang w:val="en-US" w:eastAsia="en-US" w:bidi="ar-SA"/>
      </w:rPr>
    </w:lvl>
    <w:lvl w:ilvl="4" w:tplc="23BEB28A">
      <w:numFmt w:val="bullet"/>
      <w:lvlText w:val="•"/>
      <w:lvlJc w:val="left"/>
      <w:pPr>
        <w:ind w:left="4396" w:hanging="776"/>
      </w:pPr>
      <w:rPr>
        <w:rFonts w:hint="default"/>
        <w:lang w:val="en-US" w:eastAsia="en-US" w:bidi="ar-SA"/>
      </w:rPr>
    </w:lvl>
    <w:lvl w:ilvl="5" w:tplc="FFDEAB64">
      <w:numFmt w:val="bullet"/>
      <w:lvlText w:val="•"/>
      <w:lvlJc w:val="left"/>
      <w:pPr>
        <w:ind w:left="5270" w:hanging="776"/>
      </w:pPr>
      <w:rPr>
        <w:rFonts w:hint="default"/>
        <w:lang w:val="en-US" w:eastAsia="en-US" w:bidi="ar-SA"/>
      </w:rPr>
    </w:lvl>
    <w:lvl w:ilvl="6" w:tplc="AD76F754">
      <w:numFmt w:val="bullet"/>
      <w:lvlText w:val="•"/>
      <w:lvlJc w:val="left"/>
      <w:pPr>
        <w:ind w:left="6144" w:hanging="776"/>
      </w:pPr>
      <w:rPr>
        <w:rFonts w:hint="default"/>
        <w:lang w:val="en-US" w:eastAsia="en-US" w:bidi="ar-SA"/>
      </w:rPr>
    </w:lvl>
    <w:lvl w:ilvl="7" w:tplc="DBD290B4">
      <w:numFmt w:val="bullet"/>
      <w:lvlText w:val="•"/>
      <w:lvlJc w:val="left"/>
      <w:pPr>
        <w:ind w:left="7018" w:hanging="776"/>
      </w:pPr>
      <w:rPr>
        <w:rFonts w:hint="default"/>
        <w:lang w:val="en-US" w:eastAsia="en-US" w:bidi="ar-SA"/>
      </w:rPr>
    </w:lvl>
    <w:lvl w:ilvl="8" w:tplc="B610364E">
      <w:numFmt w:val="bullet"/>
      <w:lvlText w:val="•"/>
      <w:lvlJc w:val="left"/>
      <w:pPr>
        <w:ind w:left="7892" w:hanging="776"/>
      </w:pPr>
      <w:rPr>
        <w:rFonts w:hint="default"/>
        <w:lang w:val="en-US" w:eastAsia="en-US" w:bidi="ar-SA"/>
      </w:rPr>
    </w:lvl>
  </w:abstractNum>
  <w:abstractNum w:abstractNumId="1">
    <w:nsid w:val="54E92A47"/>
    <w:multiLevelType w:val="hybridMultilevel"/>
    <w:tmpl w:val="3BF0E15E"/>
    <w:lvl w:ilvl="0" w:tplc="6C0A3F98">
      <w:start w:val="7"/>
      <w:numFmt w:val="decimal"/>
      <w:lvlText w:val="%1."/>
      <w:lvlJc w:val="left"/>
      <w:pPr>
        <w:ind w:left="446" w:hanging="33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2408E9C">
      <w:numFmt w:val="bullet"/>
      <w:lvlText w:val="•"/>
      <w:lvlJc w:val="left"/>
      <w:pPr>
        <w:ind w:left="8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F4EA3D4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ar-SA"/>
      </w:rPr>
    </w:lvl>
    <w:lvl w:ilvl="3" w:tplc="A052F008">
      <w:numFmt w:val="bullet"/>
      <w:lvlText w:val="•"/>
      <w:lvlJc w:val="left"/>
      <w:pPr>
        <w:ind w:left="2795" w:hanging="360"/>
      </w:pPr>
      <w:rPr>
        <w:rFonts w:hint="default"/>
        <w:lang w:val="en-US" w:eastAsia="en-US" w:bidi="ar-SA"/>
      </w:rPr>
    </w:lvl>
    <w:lvl w:ilvl="4" w:tplc="0F8A78B6">
      <w:numFmt w:val="bullet"/>
      <w:lvlText w:val="•"/>
      <w:lvlJc w:val="left"/>
      <w:pPr>
        <w:ind w:left="3773" w:hanging="360"/>
      </w:pPr>
      <w:rPr>
        <w:rFonts w:hint="default"/>
        <w:lang w:val="en-US" w:eastAsia="en-US" w:bidi="ar-SA"/>
      </w:rPr>
    </w:lvl>
    <w:lvl w:ilvl="5" w:tplc="8236C124">
      <w:numFmt w:val="bullet"/>
      <w:lvlText w:val="•"/>
      <w:lvlJc w:val="left"/>
      <w:pPr>
        <w:ind w:left="4751" w:hanging="360"/>
      </w:pPr>
      <w:rPr>
        <w:rFonts w:hint="default"/>
        <w:lang w:val="en-US" w:eastAsia="en-US" w:bidi="ar-SA"/>
      </w:rPr>
    </w:lvl>
    <w:lvl w:ilvl="6" w:tplc="110439D6">
      <w:numFmt w:val="bullet"/>
      <w:lvlText w:val="•"/>
      <w:lvlJc w:val="left"/>
      <w:pPr>
        <w:ind w:left="5728" w:hanging="360"/>
      </w:pPr>
      <w:rPr>
        <w:rFonts w:hint="default"/>
        <w:lang w:val="en-US" w:eastAsia="en-US" w:bidi="ar-SA"/>
      </w:rPr>
    </w:lvl>
    <w:lvl w:ilvl="7" w:tplc="3B7C603A">
      <w:numFmt w:val="bullet"/>
      <w:lvlText w:val="•"/>
      <w:lvlJc w:val="left"/>
      <w:pPr>
        <w:ind w:left="6706" w:hanging="360"/>
      </w:pPr>
      <w:rPr>
        <w:rFonts w:hint="default"/>
        <w:lang w:val="en-US" w:eastAsia="en-US" w:bidi="ar-SA"/>
      </w:rPr>
    </w:lvl>
    <w:lvl w:ilvl="8" w:tplc="2ECCA6E8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</w:abstractNum>
  <w:abstractNum w:abstractNumId="2">
    <w:nsid w:val="5C986F78"/>
    <w:multiLevelType w:val="hybridMultilevel"/>
    <w:tmpl w:val="4DDC69DE"/>
    <w:lvl w:ilvl="0" w:tplc="E076BB32">
      <w:start w:val="1"/>
      <w:numFmt w:val="upperLetter"/>
      <w:lvlText w:val="%1)"/>
      <w:lvlJc w:val="left"/>
      <w:pPr>
        <w:ind w:left="413" w:hanging="308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C2CE9FE">
      <w:start w:val="1"/>
      <w:numFmt w:val="decimal"/>
      <w:lvlText w:val="%2-"/>
      <w:lvlJc w:val="left"/>
      <w:pPr>
        <w:ind w:left="125" w:hanging="1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0"/>
        <w:sz w:val="20"/>
        <w:szCs w:val="20"/>
        <w:lang w:val="en-US" w:eastAsia="en-US" w:bidi="ar-SA"/>
      </w:rPr>
    </w:lvl>
    <w:lvl w:ilvl="2" w:tplc="75604426">
      <w:numFmt w:val="bullet"/>
      <w:lvlText w:val="•"/>
      <w:lvlJc w:val="left"/>
      <w:pPr>
        <w:ind w:left="1444" w:hanging="185"/>
      </w:pPr>
      <w:rPr>
        <w:rFonts w:hint="default"/>
        <w:lang w:val="en-US" w:eastAsia="en-US" w:bidi="ar-SA"/>
      </w:rPr>
    </w:lvl>
    <w:lvl w:ilvl="3" w:tplc="D05010BC">
      <w:numFmt w:val="bullet"/>
      <w:lvlText w:val="•"/>
      <w:lvlJc w:val="left"/>
      <w:pPr>
        <w:ind w:left="2468" w:hanging="185"/>
      </w:pPr>
      <w:rPr>
        <w:rFonts w:hint="default"/>
        <w:lang w:val="en-US" w:eastAsia="en-US" w:bidi="ar-SA"/>
      </w:rPr>
    </w:lvl>
    <w:lvl w:ilvl="4" w:tplc="805CB556">
      <w:numFmt w:val="bullet"/>
      <w:lvlText w:val="•"/>
      <w:lvlJc w:val="left"/>
      <w:pPr>
        <w:ind w:left="3493" w:hanging="185"/>
      </w:pPr>
      <w:rPr>
        <w:rFonts w:hint="default"/>
        <w:lang w:val="en-US" w:eastAsia="en-US" w:bidi="ar-SA"/>
      </w:rPr>
    </w:lvl>
    <w:lvl w:ilvl="5" w:tplc="52C8587A">
      <w:numFmt w:val="bullet"/>
      <w:lvlText w:val="•"/>
      <w:lvlJc w:val="left"/>
      <w:pPr>
        <w:ind w:left="4517" w:hanging="185"/>
      </w:pPr>
      <w:rPr>
        <w:rFonts w:hint="default"/>
        <w:lang w:val="en-US" w:eastAsia="en-US" w:bidi="ar-SA"/>
      </w:rPr>
    </w:lvl>
    <w:lvl w:ilvl="6" w:tplc="CDEECC9A">
      <w:numFmt w:val="bullet"/>
      <w:lvlText w:val="•"/>
      <w:lvlJc w:val="left"/>
      <w:pPr>
        <w:ind w:left="5542" w:hanging="185"/>
      </w:pPr>
      <w:rPr>
        <w:rFonts w:hint="default"/>
        <w:lang w:val="en-US" w:eastAsia="en-US" w:bidi="ar-SA"/>
      </w:rPr>
    </w:lvl>
    <w:lvl w:ilvl="7" w:tplc="DB24860E">
      <w:numFmt w:val="bullet"/>
      <w:lvlText w:val="•"/>
      <w:lvlJc w:val="left"/>
      <w:pPr>
        <w:ind w:left="6566" w:hanging="185"/>
      </w:pPr>
      <w:rPr>
        <w:rFonts w:hint="default"/>
        <w:lang w:val="en-US" w:eastAsia="en-US" w:bidi="ar-SA"/>
      </w:rPr>
    </w:lvl>
    <w:lvl w:ilvl="8" w:tplc="6CAC6A78">
      <w:numFmt w:val="bullet"/>
      <w:lvlText w:val="•"/>
      <w:lvlJc w:val="left"/>
      <w:pPr>
        <w:ind w:left="7591" w:hanging="185"/>
      </w:pPr>
      <w:rPr>
        <w:rFonts w:hint="default"/>
        <w:lang w:val="en-US" w:eastAsia="en-US" w:bidi="ar-SA"/>
      </w:rPr>
    </w:lvl>
  </w:abstractNum>
  <w:abstractNum w:abstractNumId="3">
    <w:nsid w:val="69D84346"/>
    <w:multiLevelType w:val="hybridMultilevel"/>
    <w:tmpl w:val="371A3974"/>
    <w:lvl w:ilvl="0" w:tplc="756623A2">
      <w:start w:val="1"/>
      <w:numFmt w:val="lowerRoman"/>
      <w:lvlText w:val="%1."/>
      <w:lvlJc w:val="left"/>
      <w:pPr>
        <w:ind w:left="125" w:hanging="71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2"/>
        <w:sz w:val="22"/>
        <w:szCs w:val="22"/>
        <w:lang w:val="en-US" w:eastAsia="en-US" w:bidi="ar-SA"/>
      </w:rPr>
    </w:lvl>
    <w:lvl w:ilvl="1" w:tplc="4CCC8F1C">
      <w:numFmt w:val="bullet"/>
      <w:lvlText w:val="o"/>
      <w:lvlJc w:val="left"/>
      <w:pPr>
        <w:ind w:left="8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D1226C2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ar-SA"/>
      </w:rPr>
    </w:lvl>
    <w:lvl w:ilvl="3" w:tplc="4D1235A2">
      <w:numFmt w:val="bullet"/>
      <w:lvlText w:val="•"/>
      <w:lvlJc w:val="left"/>
      <w:pPr>
        <w:ind w:left="2795" w:hanging="360"/>
      </w:pPr>
      <w:rPr>
        <w:rFonts w:hint="default"/>
        <w:lang w:val="en-US" w:eastAsia="en-US" w:bidi="ar-SA"/>
      </w:rPr>
    </w:lvl>
    <w:lvl w:ilvl="4" w:tplc="D382C7BC">
      <w:numFmt w:val="bullet"/>
      <w:lvlText w:val="•"/>
      <w:lvlJc w:val="left"/>
      <w:pPr>
        <w:ind w:left="3773" w:hanging="360"/>
      </w:pPr>
      <w:rPr>
        <w:rFonts w:hint="default"/>
        <w:lang w:val="en-US" w:eastAsia="en-US" w:bidi="ar-SA"/>
      </w:rPr>
    </w:lvl>
    <w:lvl w:ilvl="5" w:tplc="0A465BB2">
      <w:numFmt w:val="bullet"/>
      <w:lvlText w:val="•"/>
      <w:lvlJc w:val="left"/>
      <w:pPr>
        <w:ind w:left="4751" w:hanging="360"/>
      </w:pPr>
      <w:rPr>
        <w:rFonts w:hint="default"/>
        <w:lang w:val="en-US" w:eastAsia="en-US" w:bidi="ar-SA"/>
      </w:rPr>
    </w:lvl>
    <w:lvl w:ilvl="6" w:tplc="28C2FBF2">
      <w:numFmt w:val="bullet"/>
      <w:lvlText w:val="•"/>
      <w:lvlJc w:val="left"/>
      <w:pPr>
        <w:ind w:left="5728" w:hanging="360"/>
      </w:pPr>
      <w:rPr>
        <w:rFonts w:hint="default"/>
        <w:lang w:val="en-US" w:eastAsia="en-US" w:bidi="ar-SA"/>
      </w:rPr>
    </w:lvl>
    <w:lvl w:ilvl="7" w:tplc="41001B82">
      <w:numFmt w:val="bullet"/>
      <w:lvlText w:val="•"/>
      <w:lvlJc w:val="left"/>
      <w:pPr>
        <w:ind w:left="6706" w:hanging="360"/>
      </w:pPr>
      <w:rPr>
        <w:rFonts w:hint="default"/>
        <w:lang w:val="en-US" w:eastAsia="en-US" w:bidi="ar-SA"/>
      </w:rPr>
    </w:lvl>
    <w:lvl w:ilvl="8" w:tplc="C13CA770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C22CF"/>
    <w:rsid w:val="00314881"/>
    <w:rsid w:val="003471C8"/>
    <w:rsid w:val="003C22CF"/>
    <w:rsid w:val="00782611"/>
    <w:rsid w:val="009020F5"/>
    <w:rsid w:val="00967EC1"/>
    <w:rsid w:val="00A57D23"/>
    <w:rsid w:val="00AD1DE3"/>
    <w:rsid w:val="00DA03BB"/>
    <w:rsid w:val="00FA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1"/>
      <w:ind w:left="106"/>
      <w:outlineLvl w:val="0"/>
    </w:pPr>
    <w:rPr>
      <w:rFonts w:ascii="Palatino Linotype" w:eastAsia="Palatino Linotype" w:hAnsi="Palatino Linotype" w:cs="Palatino Linotype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"/>
      <w:ind w:left="1226" w:right="1231" w:firstLine="7"/>
      <w:jc w:val="center"/>
    </w:pPr>
    <w:rPr>
      <w:rFonts w:ascii="Palatino Linotype" w:eastAsia="Palatino Linotype" w:hAnsi="Palatino Linotype" w:cs="Palatino Linotype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25" w:hanging="1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4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1"/>
      <w:ind w:left="106"/>
      <w:outlineLvl w:val="0"/>
    </w:pPr>
    <w:rPr>
      <w:rFonts w:ascii="Palatino Linotype" w:eastAsia="Palatino Linotype" w:hAnsi="Palatino Linotype" w:cs="Palatino Linotype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"/>
      <w:ind w:left="1226" w:right="1231" w:firstLine="7"/>
      <w:jc w:val="center"/>
    </w:pPr>
    <w:rPr>
      <w:rFonts w:ascii="Palatino Linotype" w:eastAsia="Palatino Linotype" w:hAnsi="Palatino Linotype" w:cs="Palatino Linotype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25" w:hanging="1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4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962</Words>
  <Characters>5485</Characters>
  <Application>Microsoft Office Word</Application>
  <DocSecurity>0</DocSecurity>
  <Lines>45</Lines>
  <Paragraphs>12</Paragraphs>
  <ScaleCrop>false</ScaleCrop>
  <Company/>
  <LinksUpToDate>false</LinksUpToDate>
  <CharactersWithSpaces>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Policy on Inactive Client.docx</dc:title>
  <dc:creator>Administrator</dc:creator>
  <cp:lastModifiedBy>Administrator</cp:lastModifiedBy>
  <cp:revision>9</cp:revision>
  <dcterms:created xsi:type="dcterms:W3CDTF">2024-06-11T05:42:00Z</dcterms:created>
  <dcterms:modified xsi:type="dcterms:W3CDTF">2024-08-20T08:19:00Z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2024-06-11T00:00:00Z</vt:filetime>
  </property>
  <property fmtid="{D5CDD505-2E9C-101B-9397-08002B2CF9AE}" pid="5" name="Producer">
    <vt:lpwstr>Microsoft® Word for Microsoft 365</vt:lpwstr>
  </property>
</Properties>
</file>